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5A" w:rsidRPr="00154C5A" w:rsidRDefault="00154C5A" w:rsidP="00154C5A">
      <w:pPr>
        <w:spacing w:after="0" w:line="240" w:lineRule="auto"/>
        <w:outlineLvl w:val="0"/>
        <w:rPr>
          <w:rFonts w:ascii="Times New Roman" w:eastAsia="Times New Roman" w:hAnsi="Times New Roman" w:cs="Times New Roman"/>
          <w:b/>
          <w:bCs/>
          <w:color w:val="333333"/>
          <w:kern w:val="36"/>
          <w:sz w:val="36"/>
          <w:szCs w:val="36"/>
        </w:rPr>
      </w:pPr>
      <w:r w:rsidRPr="00154C5A">
        <w:rPr>
          <w:rFonts w:ascii="Times New Roman" w:eastAsia="Times New Roman" w:hAnsi="Times New Roman" w:cs="Times New Roman"/>
          <w:b/>
          <w:bCs/>
          <w:color w:val="333333"/>
          <w:kern w:val="36"/>
          <w:sz w:val="36"/>
          <w:szCs w:val="36"/>
          <w:bdr w:val="none" w:sz="0" w:space="0" w:color="auto" w:frame="1"/>
        </w:rPr>
        <w:t>"Japan and Sri Lanka diplomatic relations 60 anniversary" for sale in Sri Lanka 1,000 rupees commemorative proof silver coins (September 28, 2012)</w:t>
      </w:r>
    </w:p>
    <w:p w:rsidR="00154C5A" w:rsidRPr="00154C5A" w:rsidRDefault="00154C5A" w:rsidP="00154C5A">
      <w:pPr>
        <w:spacing w:after="0" w:line="240" w:lineRule="auto"/>
        <w:rPr>
          <w:rFonts w:ascii="Times New Roman" w:eastAsia="Times New Roman" w:hAnsi="Times New Roman" w:cs="Times New Roman"/>
          <w:color w:val="9D342C"/>
          <w:sz w:val="28"/>
          <w:szCs w:val="28"/>
        </w:rPr>
      </w:pPr>
      <w:r w:rsidRPr="00154C5A">
        <w:rPr>
          <w:rFonts w:ascii="Times New Roman" w:eastAsia="Times New Roman" w:hAnsi="Times New Roman" w:cs="Times New Roman"/>
          <w:color w:val="9D342C"/>
          <w:sz w:val="28"/>
          <w:szCs w:val="28"/>
          <w:bdr w:val="none" w:sz="0" w:space="0" w:color="auto" w:frame="1"/>
        </w:rPr>
        <w:t xml:space="preserve">"Japan and Sri Lanka diplomatic relations 60 anniversary" Sri Lanka 1,000 rupees application period of commemorative proof silver coins has ended. We received a large number of </w:t>
      </w:r>
      <w:proofErr w:type="gramStart"/>
      <w:r w:rsidRPr="00154C5A">
        <w:rPr>
          <w:rFonts w:ascii="Times New Roman" w:eastAsia="Times New Roman" w:hAnsi="Times New Roman" w:cs="Times New Roman"/>
          <w:color w:val="9D342C"/>
          <w:sz w:val="28"/>
          <w:szCs w:val="28"/>
          <w:bdr w:val="none" w:sz="0" w:space="0" w:color="auto" w:frame="1"/>
        </w:rPr>
        <w:t>application</w:t>
      </w:r>
      <w:proofErr w:type="gramEnd"/>
      <w:r w:rsidRPr="00154C5A">
        <w:rPr>
          <w:rFonts w:ascii="Times New Roman" w:eastAsia="Times New Roman" w:hAnsi="Times New Roman" w:cs="Times New Roman"/>
          <w:color w:val="9D342C"/>
          <w:sz w:val="28"/>
          <w:szCs w:val="28"/>
          <w:bdr w:val="none" w:sz="0" w:space="0" w:color="auto" w:frame="1"/>
        </w:rPr>
        <w:t>, thank you.</w:t>
      </w:r>
    </w:p>
    <w:p w:rsidR="00154C5A" w:rsidRPr="00154C5A" w:rsidRDefault="00154C5A" w:rsidP="00154C5A">
      <w:pPr>
        <w:spacing w:after="0" w:line="240" w:lineRule="auto"/>
        <w:jc w:val="center"/>
        <w:textAlignment w:val="top"/>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14:anchorId="635B18DC" wp14:editId="38D5A423">
            <wp:extent cx="2217420" cy="2377440"/>
            <wp:effectExtent l="0" t="0" r="0" b="3810"/>
            <wp:docPr id="7" name="Picture 7" descr="&quot;Japan and Sri Lanka diplomatic relations 60 anniversary&quot; Sri Lanka 1,000 rupees commemorative proof silver coins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Japan and Sri Lanka diplomatic relations 60 anniversary&quot; Sri Lanka 1,000 rupees commemorative proof silver coins of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2377440"/>
                    </a:xfrm>
                    <a:prstGeom prst="rect">
                      <a:avLst/>
                    </a:prstGeom>
                    <a:noFill/>
                    <a:ln>
                      <a:noFill/>
                    </a:ln>
                  </pic:spPr>
                </pic:pic>
              </a:graphicData>
            </a:graphic>
          </wp:inline>
        </w:drawing>
      </w:r>
    </w:p>
    <w:p w:rsidR="00154C5A" w:rsidRPr="00154C5A" w:rsidRDefault="00154C5A" w:rsidP="00154C5A">
      <w:pPr>
        <w:spacing w:line="240" w:lineRule="auto"/>
        <w:jc w:val="center"/>
        <w:textAlignment w:val="top"/>
        <w:rPr>
          <w:rFonts w:ascii="Times New Roman" w:eastAsia="Times New Roman" w:hAnsi="Times New Roman" w:cs="Times New Roman"/>
          <w:color w:val="333333"/>
          <w:sz w:val="28"/>
          <w:szCs w:val="28"/>
        </w:rPr>
      </w:pPr>
      <w:hyperlink r:id="rId7" w:history="1">
        <w:r w:rsidRPr="00154C5A">
          <w:rPr>
            <w:rFonts w:ascii="Times New Roman" w:eastAsia="Times New Roman" w:hAnsi="Times New Roman" w:cs="Times New Roman"/>
            <w:color w:val="000080"/>
            <w:sz w:val="28"/>
            <w:szCs w:val="28"/>
            <w:u w:val="single"/>
            <w:bdr w:val="none" w:sz="0" w:space="0" w:color="auto" w:frame="1"/>
          </w:rPr>
          <w:t>Open a larger photo</w:t>
        </w:r>
      </w:hyperlink>
    </w:p>
    <w:p w:rsidR="00154C5A" w:rsidRPr="00154C5A" w:rsidRDefault="00154C5A" w:rsidP="00154C5A">
      <w:pPr>
        <w:spacing w:after="0" w:line="240" w:lineRule="auto"/>
        <w:rPr>
          <w:rFonts w:ascii="Times New Roman" w:eastAsia="Times New Roman" w:hAnsi="Times New Roman" w:cs="Times New Roman"/>
          <w:color w:val="333333"/>
          <w:sz w:val="28"/>
          <w:szCs w:val="28"/>
        </w:rPr>
      </w:pPr>
      <w:r w:rsidRPr="00154C5A">
        <w:rPr>
          <w:rFonts w:ascii="Times New Roman" w:eastAsia="Times New Roman" w:hAnsi="Times New Roman" w:cs="Times New Roman"/>
          <w:color w:val="333333"/>
          <w:sz w:val="28"/>
          <w:szCs w:val="28"/>
          <w:bdr w:val="none" w:sz="0" w:space="0" w:color="auto" w:frame="1"/>
        </w:rPr>
        <w:t>Sri Lanka (official name: Democratic Socialist Republic of Sri Lanka), it means "light shining island" in Sinhala, which is one of Sri Lanka's official languages, in national land of about 80% of Hokkaido, six of the world cultural heritage, 2 cultural and natural with a One of the world natural heritage is a rich country. </w:t>
      </w:r>
      <w:r w:rsidRPr="00154C5A">
        <w:rPr>
          <w:rFonts w:ascii="Times New Roman" w:eastAsia="Times New Roman" w:hAnsi="Times New Roman" w:cs="Times New Roman"/>
          <w:color w:val="333333"/>
          <w:sz w:val="28"/>
          <w:szCs w:val="28"/>
        </w:rPr>
        <w:br/>
      </w:r>
      <w:r w:rsidRPr="00154C5A">
        <w:rPr>
          <w:rFonts w:ascii="Times New Roman" w:eastAsia="Times New Roman" w:hAnsi="Times New Roman" w:cs="Times New Roman"/>
          <w:color w:val="333333"/>
          <w:sz w:val="28"/>
          <w:szCs w:val="28"/>
          <w:bdr w:val="none" w:sz="0" w:space="0" w:color="auto" w:frame="1"/>
        </w:rPr>
        <w:t>Japan and Sri Lanka, and since then established diplomatic relations in 1952, trade, focusing on economic and technical cooperation has continued good relations, will celebrate the establishment of diplomatic relations 60 anniversary in 2012. </w:t>
      </w:r>
      <w:r w:rsidRPr="00154C5A">
        <w:rPr>
          <w:rFonts w:ascii="Times New Roman" w:eastAsia="Times New Roman" w:hAnsi="Times New Roman" w:cs="Times New Roman"/>
          <w:color w:val="333333"/>
          <w:sz w:val="28"/>
          <w:szCs w:val="28"/>
        </w:rPr>
        <w:br/>
      </w:r>
      <w:r w:rsidRPr="00154C5A">
        <w:rPr>
          <w:rFonts w:ascii="Times New Roman" w:eastAsia="Times New Roman" w:hAnsi="Times New Roman" w:cs="Times New Roman"/>
          <w:color w:val="333333"/>
          <w:sz w:val="28"/>
          <w:szCs w:val="28"/>
          <w:bdr w:val="none" w:sz="0" w:space="0" w:color="auto" w:frame="1"/>
        </w:rPr>
        <w:t xml:space="preserve">This time, by orders from Central Bank of Sri Lanka, to the Japanese Mint is producing </w:t>
      </w:r>
      <w:proofErr w:type="gramStart"/>
      <w:r w:rsidRPr="00154C5A">
        <w:rPr>
          <w:rFonts w:ascii="Times New Roman" w:eastAsia="Times New Roman" w:hAnsi="Times New Roman" w:cs="Times New Roman"/>
          <w:color w:val="333333"/>
          <w:sz w:val="28"/>
          <w:szCs w:val="28"/>
          <w:bdr w:val="none" w:sz="0" w:space="0" w:color="auto" w:frame="1"/>
        </w:rPr>
        <w:t>a legal commemorative silver coins</w:t>
      </w:r>
      <w:proofErr w:type="gramEnd"/>
      <w:r w:rsidRPr="00154C5A">
        <w:rPr>
          <w:rFonts w:ascii="Times New Roman" w:eastAsia="Times New Roman" w:hAnsi="Times New Roman" w:cs="Times New Roman"/>
          <w:color w:val="333333"/>
          <w:sz w:val="28"/>
          <w:szCs w:val="28"/>
          <w:bdr w:val="none" w:sz="0" w:space="0" w:color="auto" w:frame="1"/>
        </w:rPr>
        <w:t xml:space="preserve"> of Sri Lanka (</w:t>
      </w:r>
      <w:r w:rsidRPr="00154C5A">
        <w:rPr>
          <w:rFonts w:ascii="MS Mincho" w:eastAsia="MS Mincho" w:hAnsi="MS Mincho" w:cs="MS Mincho" w:hint="eastAsia"/>
          <w:color w:val="333333"/>
          <w:sz w:val="28"/>
          <w:szCs w:val="28"/>
          <w:bdr w:val="none" w:sz="0" w:space="0" w:color="auto" w:frame="1"/>
        </w:rPr>
        <w:t>※</w:t>
      </w:r>
      <w:r w:rsidRPr="00154C5A">
        <w:rPr>
          <w:rFonts w:ascii="Times New Roman" w:eastAsia="Times New Roman" w:hAnsi="Times New Roman" w:cs="Times New Roman"/>
          <w:color w:val="333333"/>
          <w:sz w:val="28"/>
          <w:szCs w:val="28"/>
          <w:bdr w:val="none" w:sz="0" w:space="0" w:color="auto" w:frame="1"/>
        </w:rPr>
        <w:t>), we have decided to sell a product that incorporates this.</w:t>
      </w:r>
    </w:p>
    <w:p w:rsidR="00154C5A" w:rsidRPr="00154C5A" w:rsidRDefault="00154C5A" w:rsidP="00154C5A">
      <w:pPr>
        <w:spacing w:after="0" w:line="240" w:lineRule="auto"/>
        <w:ind w:left="975" w:hanging="345"/>
        <w:rPr>
          <w:rFonts w:ascii="Times New Roman" w:eastAsia="Times New Roman" w:hAnsi="Times New Roman" w:cs="Times New Roman"/>
          <w:color w:val="333333"/>
          <w:sz w:val="28"/>
          <w:szCs w:val="28"/>
        </w:rPr>
      </w:pPr>
      <w:r w:rsidRPr="00154C5A">
        <w:rPr>
          <w:rFonts w:ascii="Times New Roman" w:eastAsia="Times New Roman" w:hAnsi="Times New Roman" w:cs="Times New Roman"/>
          <w:color w:val="333333"/>
          <w:sz w:val="28"/>
          <w:szCs w:val="28"/>
          <w:bdr w:val="none" w:sz="0" w:space="0" w:color="auto" w:frame="1"/>
        </w:rPr>
        <w:t>(</w:t>
      </w:r>
      <w:r w:rsidRPr="00154C5A">
        <w:rPr>
          <w:rFonts w:ascii="MS Mincho" w:eastAsia="MS Mincho" w:hAnsi="MS Mincho" w:cs="MS Mincho" w:hint="eastAsia"/>
          <w:color w:val="333333"/>
          <w:sz w:val="28"/>
          <w:szCs w:val="28"/>
          <w:bdr w:val="none" w:sz="0" w:space="0" w:color="auto" w:frame="1"/>
        </w:rPr>
        <w:t>※</w:t>
      </w:r>
      <w:r w:rsidRPr="00154C5A">
        <w:rPr>
          <w:rFonts w:ascii="Times New Roman" w:eastAsia="Times New Roman" w:hAnsi="Times New Roman" w:cs="Times New Roman"/>
          <w:color w:val="333333"/>
          <w:sz w:val="28"/>
          <w:szCs w:val="28"/>
          <w:bdr w:val="none" w:sz="0" w:space="0" w:color="auto" w:frame="1"/>
        </w:rPr>
        <w:t>) This time, to carry out the production is the legal currency of Sri Lanka (hereinafter referred to as "Sri Lanka memorial money" is.) "" Japan-Sri Lanka diplomatic relations 60 anniversary "Sri Lanka 1,000 rupees commemorative proof silver money" is. </w:t>
      </w:r>
      <w:r w:rsidRPr="00154C5A">
        <w:rPr>
          <w:rFonts w:ascii="Times New Roman" w:eastAsia="Times New Roman" w:hAnsi="Times New Roman" w:cs="Times New Roman"/>
          <w:color w:val="333333"/>
          <w:sz w:val="28"/>
          <w:szCs w:val="28"/>
        </w:rPr>
        <w:br/>
      </w:r>
      <w:r w:rsidRPr="00154C5A">
        <w:rPr>
          <w:rFonts w:ascii="Times New Roman" w:eastAsia="Times New Roman" w:hAnsi="Times New Roman" w:cs="Times New Roman"/>
          <w:color w:val="333333"/>
          <w:sz w:val="28"/>
          <w:szCs w:val="28"/>
          <w:bdr w:val="none" w:sz="0" w:space="0" w:color="auto" w:frame="1"/>
        </w:rPr>
        <w:t>The authorities are preparing the legal currency of the foreign country, since the manufacture of New Zealand commemorative silver coins in 2007 (New Zealand $ 1 proof silver money "</w:t>
      </w:r>
      <w:proofErr w:type="spellStart"/>
      <w:r w:rsidRPr="00154C5A">
        <w:rPr>
          <w:rFonts w:ascii="Times New Roman" w:eastAsia="Times New Roman" w:hAnsi="Times New Roman" w:cs="Times New Roman"/>
          <w:color w:val="333333"/>
          <w:sz w:val="28"/>
          <w:szCs w:val="28"/>
          <w:bdr w:val="none" w:sz="0" w:space="0" w:color="auto" w:frame="1"/>
        </w:rPr>
        <w:t>Aoraki</w:t>
      </w:r>
      <w:proofErr w:type="spellEnd"/>
      <w:r w:rsidRPr="00154C5A">
        <w:rPr>
          <w:rFonts w:ascii="Times New Roman" w:eastAsia="Times New Roman" w:hAnsi="Times New Roman" w:cs="Times New Roman"/>
          <w:color w:val="333333"/>
          <w:sz w:val="28"/>
          <w:szCs w:val="28"/>
          <w:bdr w:val="none" w:sz="0" w:space="0" w:color="auto" w:frame="1"/>
        </w:rPr>
        <w:t xml:space="preserve"> / Mount Cook"), it will be after the war 2 eyes.</w:t>
      </w:r>
    </w:p>
    <w:p w:rsidR="00154C5A" w:rsidRDefault="00154C5A" w:rsidP="00154C5A">
      <w:pPr>
        <w:spacing w:after="0" w:line="240" w:lineRule="auto"/>
        <w:ind w:left="975" w:hanging="345"/>
        <w:rPr>
          <w:rFonts w:ascii="Times New Roman" w:eastAsia="Times New Roman" w:hAnsi="Times New Roman" w:cs="Times New Roman"/>
          <w:color w:val="333333"/>
          <w:sz w:val="28"/>
          <w:szCs w:val="28"/>
          <w:bdr w:val="none" w:sz="0" w:space="0" w:color="auto" w:frame="1"/>
        </w:rPr>
      </w:pPr>
      <w:r w:rsidRPr="00154C5A">
        <w:rPr>
          <w:rFonts w:ascii="Times New Roman" w:eastAsia="Times New Roman" w:hAnsi="Times New Roman" w:cs="Times New Roman"/>
          <w:color w:val="333333"/>
          <w:sz w:val="28"/>
          <w:szCs w:val="28"/>
          <w:bdr w:val="none" w:sz="0" w:space="0" w:color="auto" w:frame="1"/>
        </w:rPr>
        <w:t xml:space="preserve">Sri Lanka memorial money is a color coin that was subjected to a coloring of proof finish, the design, to its surroundings and upper things Marais hydroelectric power plant construction has been Sri Lanka in cooperation with Japan on the surface, Japan and Sri Lanka diplomatic relations 60 anniversary of the character the, Sinhalese (upper side), and placed in the Tamil language (left) and English (right), and its surrounding Japan and Sri Lanka diplomatic relations 60 anniversary official logo on the back, the "Sri Lanka" in the country, Sinhala </w:t>
      </w:r>
      <w:r w:rsidRPr="00154C5A">
        <w:rPr>
          <w:rFonts w:ascii="Times New Roman" w:eastAsia="Times New Roman" w:hAnsi="Times New Roman" w:cs="Times New Roman"/>
          <w:color w:val="333333"/>
          <w:sz w:val="28"/>
          <w:szCs w:val="28"/>
          <w:bdr w:val="none" w:sz="0" w:space="0" w:color="auto" w:frame="1"/>
        </w:rPr>
        <w:lastRenderedPageBreak/>
        <w:t>(upper side), it is placed in the Tamil language (left) and English (right). </w:t>
      </w:r>
      <w:r w:rsidRPr="00154C5A">
        <w:rPr>
          <w:rFonts w:ascii="Times New Roman" w:eastAsia="Times New Roman" w:hAnsi="Times New Roman" w:cs="Times New Roman"/>
          <w:color w:val="333333"/>
          <w:sz w:val="28"/>
          <w:szCs w:val="28"/>
        </w:rPr>
        <w:br/>
      </w:r>
      <w:r w:rsidRPr="00154C5A">
        <w:rPr>
          <w:rFonts w:ascii="Times New Roman" w:eastAsia="Times New Roman" w:hAnsi="Times New Roman" w:cs="Times New Roman"/>
          <w:color w:val="333333"/>
          <w:sz w:val="28"/>
          <w:szCs w:val="28"/>
          <w:bdr w:val="none" w:sz="0" w:space="0" w:color="auto" w:frame="1"/>
        </w:rPr>
        <w:t xml:space="preserve">For more information, see </w:t>
      </w:r>
      <w:proofErr w:type="gramStart"/>
      <w:r w:rsidRPr="00154C5A">
        <w:rPr>
          <w:rFonts w:ascii="Times New Roman" w:eastAsia="Times New Roman" w:hAnsi="Times New Roman" w:cs="Times New Roman"/>
          <w:color w:val="333333"/>
          <w:sz w:val="28"/>
          <w:szCs w:val="28"/>
          <w:bdr w:val="none" w:sz="0" w:space="0" w:color="auto" w:frame="1"/>
        </w:rPr>
        <w:t>" </w:t>
      </w:r>
      <w:proofErr w:type="gramEnd"/>
      <w:r w:rsidRPr="00154C5A">
        <w:rPr>
          <w:rFonts w:ascii="Times New Roman" w:eastAsia="Times New Roman" w:hAnsi="Times New Roman" w:cs="Times New Roman"/>
          <w:color w:val="333333"/>
          <w:sz w:val="28"/>
          <w:szCs w:val="28"/>
        </w:rPr>
        <w:fldChar w:fldCharType="begin"/>
      </w:r>
      <w:r w:rsidRPr="00154C5A">
        <w:rPr>
          <w:rFonts w:ascii="Times New Roman" w:eastAsia="Times New Roman" w:hAnsi="Times New Roman" w:cs="Times New Roman"/>
          <w:color w:val="333333"/>
          <w:sz w:val="28"/>
          <w:szCs w:val="28"/>
        </w:rPr>
        <w:instrText xml:space="preserve"> HYPERLINK "http://www.mint.go.jp/koushin/topics/topics_new_page140.html" </w:instrText>
      </w:r>
      <w:r w:rsidRPr="00154C5A">
        <w:rPr>
          <w:rFonts w:ascii="Times New Roman" w:eastAsia="Times New Roman" w:hAnsi="Times New Roman" w:cs="Times New Roman"/>
          <w:color w:val="333333"/>
          <w:sz w:val="28"/>
          <w:szCs w:val="28"/>
        </w:rPr>
        <w:fldChar w:fldCharType="separate"/>
      </w:r>
      <w:r w:rsidRPr="00154C5A">
        <w:rPr>
          <w:rFonts w:ascii="Times New Roman" w:eastAsia="Times New Roman" w:hAnsi="Times New Roman" w:cs="Times New Roman"/>
          <w:color w:val="000080"/>
          <w:sz w:val="28"/>
          <w:szCs w:val="28"/>
          <w:u w:val="single"/>
          <w:bdr w:val="none" w:sz="0" w:space="0" w:color="auto" w:frame="1"/>
        </w:rPr>
        <w:t>has decided to order the production of Sri Lanka of commemorative silver coins</w:t>
      </w:r>
      <w:r w:rsidRPr="00154C5A">
        <w:rPr>
          <w:rFonts w:ascii="Times New Roman" w:eastAsia="Times New Roman" w:hAnsi="Times New Roman" w:cs="Times New Roman"/>
          <w:color w:val="333333"/>
          <w:sz w:val="28"/>
          <w:szCs w:val="28"/>
        </w:rPr>
        <w:fldChar w:fldCharType="end"/>
      </w:r>
      <w:r w:rsidRPr="00154C5A">
        <w:rPr>
          <w:rFonts w:ascii="Times New Roman" w:eastAsia="Times New Roman" w:hAnsi="Times New Roman" w:cs="Times New Roman"/>
          <w:color w:val="333333"/>
          <w:sz w:val="28"/>
          <w:szCs w:val="28"/>
          <w:bdr w:val="none" w:sz="0" w:space="0" w:color="auto" w:frame="1"/>
        </w:rPr>
        <w:t> , please refer to ".</w:t>
      </w:r>
    </w:p>
    <w:p w:rsidR="00154C5A" w:rsidRPr="00154C5A" w:rsidRDefault="00154C5A" w:rsidP="00154C5A">
      <w:pPr>
        <w:spacing w:after="0" w:line="240" w:lineRule="auto"/>
        <w:ind w:left="975" w:hanging="345"/>
        <w:rPr>
          <w:rFonts w:ascii="Times New Roman" w:eastAsia="Times New Roman" w:hAnsi="Times New Roman" w:cs="Times New Roman"/>
          <w:color w:val="333333"/>
          <w:sz w:val="28"/>
          <w:szCs w:val="28"/>
        </w:rPr>
      </w:pPr>
    </w:p>
    <w:p w:rsidR="00154C5A" w:rsidRPr="00154C5A" w:rsidRDefault="00154C5A" w:rsidP="00154C5A">
      <w:pPr>
        <w:spacing w:after="0" w:line="240" w:lineRule="auto"/>
        <w:rPr>
          <w:rFonts w:ascii="Times New Roman" w:eastAsia="Times New Roman" w:hAnsi="Times New Roman" w:cs="Times New Roman"/>
          <w:color w:val="333333"/>
          <w:sz w:val="28"/>
          <w:szCs w:val="28"/>
        </w:rPr>
      </w:pPr>
      <w:r w:rsidRPr="00154C5A">
        <w:rPr>
          <w:rFonts w:ascii="Times New Roman" w:eastAsia="Times New Roman" w:hAnsi="Times New Roman" w:cs="Times New Roman"/>
          <w:color w:val="333333"/>
          <w:sz w:val="28"/>
          <w:szCs w:val="28"/>
          <w:bdr w:val="none" w:sz="0" w:space="0" w:color="auto" w:frame="1"/>
        </w:rPr>
        <w:t>This product, put a single "Sri Lanka Memorial money" in a plastic case, is what built-in special cases, it was housed in the cover case.</w:t>
      </w:r>
    </w:p>
    <w:p w:rsidR="00154C5A" w:rsidRPr="00154C5A" w:rsidRDefault="00154C5A" w:rsidP="00154C5A">
      <w:pPr>
        <w:spacing w:after="0" w:line="240" w:lineRule="auto"/>
        <w:ind w:left="975" w:hanging="345"/>
        <w:rPr>
          <w:rFonts w:ascii="Times New Roman" w:eastAsia="Times New Roman" w:hAnsi="Times New Roman" w:cs="Times New Roman"/>
          <w:color w:val="333333"/>
          <w:sz w:val="28"/>
          <w:szCs w:val="28"/>
        </w:rPr>
      </w:pPr>
      <w:r w:rsidRPr="00154C5A">
        <w:rPr>
          <w:rFonts w:ascii="MS Mincho" w:eastAsia="MS Mincho" w:hAnsi="MS Mincho" w:cs="MS Mincho" w:hint="eastAsia"/>
          <w:color w:val="333333"/>
          <w:sz w:val="28"/>
          <w:szCs w:val="28"/>
          <w:bdr w:val="none" w:sz="0" w:space="0" w:color="auto" w:frame="1"/>
        </w:rPr>
        <w:t>※</w:t>
      </w:r>
      <w:r w:rsidRPr="00154C5A">
        <w:rPr>
          <w:rFonts w:ascii="Times New Roman" w:eastAsia="Times New Roman" w:hAnsi="Times New Roman" w:cs="Times New Roman"/>
          <w:color w:val="333333"/>
          <w:sz w:val="28"/>
          <w:szCs w:val="28"/>
          <w:bdr w:val="none" w:sz="0" w:space="0" w:color="auto" w:frame="1"/>
        </w:rPr>
        <w:t xml:space="preserve"> 6 kind of proof money from five hundred yen in 2012 inscription up to 1 yen (and to have a gloss to the surface using a special technology, money that was clearly embossed a pattern), a single Sri Lanka commemorative coins proof coin set that was accommodated in the case also sells. </w:t>
      </w:r>
      <w:r w:rsidRPr="00154C5A">
        <w:rPr>
          <w:rFonts w:ascii="Times New Roman" w:eastAsia="Times New Roman" w:hAnsi="Times New Roman" w:cs="Times New Roman"/>
          <w:color w:val="333333"/>
          <w:sz w:val="28"/>
          <w:szCs w:val="28"/>
        </w:rPr>
        <w:br/>
      </w:r>
      <w:r w:rsidRPr="00154C5A">
        <w:rPr>
          <w:rFonts w:ascii="Times New Roman" w:eastAsia="Times New Roman" w:hAnsi="Times New Roman" w:cs="Times New Roman"/>
          <w:color w:val="333333"/>
          <w:sz w:val="28"/>
          <w:szCs w:val="28"/>
          <w:bdr w:val="none" w:sz="0" w:space="0" w:color="auto" w:frame="1"/>
        </w:rPr>
        <w:t>For more information, see " </w:t>
      </w:r>
      <w:hyperlink r:id="rId8" w:history="1">
        <w:r w:rsidRPr="00154C5A">
          <w:rPr>
            <w:rFonts w:ascii="Times New Roman" w:eastAsia="Times New Roman" w:hAnsi="Times New Roman" w:cs="Times New Roman"/>
            <w:color w:val="000080"/>
            <w:sz w:val="28"/>
            <w:szCs w:val="28"/>
            <w:u w:val="single"/>
            <w:bdr w:val="none" w:sz="0" w:space="0" w:color="auto" w:frame="1"/>
          </w:rPr>
          <w:t>"About the Japan-Sri Lanka diplomatic relations 60 anniversary" sale of the 2012 proof coin set</w:t>
        </w:r>
      </w:hyperlink>
      <w:r w:rsidRPr="00154C5A">
        <w:rPr>
          <w:rFonts w:ascii="Times New Roman" w:eastAsia="Times New Roman" w:hAnsi="Times New Roman" w:cs="Times New Roman"/>
          <w:color w:val="333333"/>
          <w:sz w:val="28"/>
          <w:szCs w:val="28"/>
          <w:bdr w:val="none" w:sz="0" w:space="0" w:color="auto" w:frame="1"/>
        </w:rPr>
        <w:t> , please refer to ".</w:t>
      </w:r>
    </w:p>
    <w:p w:rsidR="00154C5A" w:rsidRPr="00154C5A" w:rsidRDefault="00154C5A" w:rsidP="00154C5A">
      <w:pPr>
        <w:spacing w:line="240" w:lineRule="auto"/>
        <w:rPr>
          <w:rFonts w:ascii="Times New Roman" w:eastAsia="Times New Roman" w:hAnsi="Times New Roman" w:cs="Times New Roman"/>
          <w:color w:val="333333"/>
          <w:sz w:val="28"/>
          <w:szCs w:val="28"/>
        </w:rPr>
      </w:pPr>
      <w:r w:rsidRPr="00154C5A">
        <w:rPr>
          <w:rFonts w:ascii="Times New Roman" w:eastAsia="Times New Roman" w:hAnsi="Times New Roman" w:cs="Times New Roman"/>
          <w:color w:val="333333"/>
          <w:sz w:val="28"/>
          <w:szCs w:val="28"/>
        </w:rPr>
        <w:pict>
          <v:rect id="_x0000_i1025" style="width:0;height:.75pt" o:hralign="center" o:hrstd="t" o:hr="t" fillcolor="#a0a0a0" stroked="f"/>
        </w:pict>
      </w:r>
    </w:p>
    <w:tbl>
      <w:tblPr>
        <w:tblW w:w="10080" w:type="dxa"/>
        <w:tblBorders>
          <w:top w:val="single" w:sz="6" w:space="0" w:color="999999"/>
          <w:left w:val="single" w:sz="6" w:space="0" w:color="999999"/>
        </w:tblBorders>
        <w:tblCellMar>
          <w:left w:w="0" w:type="dxa"/>
          <w:right w:w="0" w:type="dxa"/>
        </w:tblCellMar>
        <w:tblLook w:val="04A0" w:firstRow="1" w:lastRow="0" w:firstColumn="1" w:lastColumn="0" w:noHBand="0" w:noVBand="1"/>
      </w:tblPr>
      <w:tblGrid>
        <w:gridCol w:w="1614"/>
        <w:gridCol w:w="8466"/>
      </w:tblGrid>
      <w:tr w:rsidR="00154C5A" w:rsidRPr="00154C5A" w:rsidTr="00154C5A">
        <w:tc>
          <w:tcPr>
            <w:tcW w:w="10080" w:type="dxa"/>
            <w:gridSpan w:val="2"/>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Sale procedure</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Type</w:t>
            </w: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"Japan and Sri Lanka diplomatic relations 60 anniversary" Sri Lanka 1,000 rupees commemorative proof silver coins</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selling price</w:t>
            </w: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b/>
                <w:bCs/>
                <w:sz w:val="24"/>
                <w:szCs w:val="24"/>
                <w:bdr w:val="none" w:sz="0" w:space="0" w:color="auto" w:frame="1"/>
              </w:rPr>
              <w:t>6,000 yen</w:t>
            </w:r>
            <w:r w:rsidRPr="00154C5A">
              <w:rPr>
                <w:rFonts w:ascii="Times New Roman" w:eastAsia="Times New Roman" w:hAnsi="Times New Roman" w:cs="Times New Roman"/>
                <w:sz w:val="24"/>
                <w:szCs w:val="24"/>
                <w:bdr w:val="none" w:sz="0" w:space="0" w:color="auto" w:frame="1"/>
              </w:rPr>
              <w:t> (including consumption tax and shipping)</w:t>
            </w:r>
          </w:p>
        </w:tc>
      </w:tr>
      <w:tr w:rsidR="00154C5A" w:rsidRPr="00154C5A" w:rsidTr="00154C5A">
        <w:tc>
          <w:tcPr>
            <w:tcW w:w="0" w:type="auto"/>
            <w:vMerge w:val="restart"/>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Sale scheduled quantity</w:t>
            </w: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b/>
                <w:bCs/>
                <w:sz w:val="24"/>
                <w:szCs w:val="24"/>
                <w:bdr w:val="none" w:sz="0" w:space="0" w:color="auto" w:frame="1"/>
              </w:rPr>
              <w:t>5,000</w:t>
            </w:r>
          </w:p>
        </w:tc>
      </w:tr>
      <w:tr w:rsidR="00154C5A" w:rsidRPr="00154C5A" w:rsidTr="00154C5A">
        <w:tc>
          <w:tcPr>
            <w:tcW w:w="0" w:type="auto"/>
            <w:vMerge/>
            <w:tcBorders>
              <w:top w:val="nil"/>
              <w:left w:val="nil"/>
              <w:bottom w:val="single" w:sz="6" w:space="0" w:color="999999"/>
              <w:right w:val="single" w:sz="6" w:space="0" w:color="999999"/>
            </w:tcBorders>
            <w:vAlign w:val="center"/>
            <w:hideMark/>
          </w:tcPr>
          <w:p w:rsidR="00154C5A" w:rsidRPr="00154C5A" w:rsidRDefault="00154C5A" w:rsidP="00154C5A">
            <w:pPr>
              <w:spacing w:after="0" w:line="240" w:lineRule="auto"/>
              <w:rPr>
                <w:rFonts w:ascii="Times New Roman" w:eastAsia="Times New Roman" w:hAnsi="Times New Roman" w:cs="Times New Roman"/>
                <w:b/>
                <w:bCs/>
                <w:sz w:val="24"/>
                <w:szCs w:val="24"/>
              </w:rPr>
            </w:pP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Of the sales plan quantity, for overseas sales, we will deduct some number as for exhibition, and the like.</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Number of application</w:t>
            </w: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b/>
                <w:bCs/>
                <w:sz w:val="24"/>
                <w:szCs w:val="24"/>
                <w:bdr w:val="none" w:sz="0" w:space="0" w:color="auto" w:frame="1"/>
              </w:rPr>
              <w:t>Per postcard, one person one as long as</w:t>
            </w:r>
          </w:p>
          <w:p w:rsidR="00154C5A" w:rsidRPr="00154C5A" w:rsidRDefault="00154C5A" w:rsidP="00154C5A">
            <w:pPr>
              <w:numPr>
                <w:ilvl w:val="0"/>
                <w:numId w:val="1"/>
              </w:numPr>
              <w:spacing w:after="0" w:line="362" w:lineRule="atLeast"/>
              <w:ind w:left="240" w:hanging="180"/>
              <w:rPr>
                <w:rFonts w:ascii="Times New Roman" w:eastAsia="Times New Roman" w:hAnsi="Times New Roman" w:cs="Times New Roman"/>
                <w:sz w:val="28"/>
                <w:szCs w:val="28"/>
              </w:rPr>
            </w:pPr>
            <w:r w:rsidRPr="00154C5A">
              <w:rPr>
                <w:rFonts w:ascii="Times New Roman" w:eastAsia="Times New Roman" w:hAnsi="Times New Roman" w:cs="Times New Roman"/>
                <w:sz w:val="28"/>
                <w:szCs w:val="28"/>
                <w:bdr w:val="none" w:sz="0" w:space="0" w:color="auto" w:frame="1"/>
              </w:rPr>
              <w:t xml:space="preserve">Also available application by more than one postcard </w:t>
            </w: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w:t>
            </w:r>
          </w:p>
          <w:p w:rsidR="00154C5A" w:rsidRPr="00154C5A" w:rsidRDefault="00154C5A" w:rsidP="00154C5A">
            <w:pPr>
              <w:numPr>
                <w:ilvl w:val="0"/>
                <w:numId w:val="1"/>
              </w:numPr>
              <w:spacing w:after="0" w:line="362" w:lineRule="atLeast"/>
              <w:ind w:left="240" w:hanging="180"/>
              <w:rPr>
                <w:rFonts w:ascii="Times New Roman" w:eastAsia="Times New Roman" w:hAnsi="Times New Roman" w:cs="Times New Roman"/>
                <w:sz w:val="28"/>
                <w:szCs w:val="28"/>
              </w:rPr>
            </w:pP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 xml:space="preserve"> </w:t>
            </w:r>
            <w:proofErr w:type="gramStart"/>
            <w:r w:rsidRPr="00154C5A">
              <w:rPr>
                <w:rFonts w:ascii="Times New Roman" w:eastAsia="Times New Roman" w:hAnsi="Times New Roman" w:cs="Times New Roman"/>
                <w:sz w:val="28"/>
                <w:szCs w:val="28"/>
                <w:bdr w:val="none" w:sz="0" w:space="0" w:color="auto" w:frame="1"/>
              </w:rPr>
              <w:t>If</w:t>
            </w:r>
            <w:proofErr w:type="gramEnd"/>
            <w:r w:rsidRPr="00154C5A">
              <w:rPr>
                <w:rFonts w:ascii="Times New Roman" w:eastAsia="Times New Roman" w:hAnsi="Times New Roman" w:cs="Times New Roman"/>
                <w:sz w:val="28"/>
                <w:szCs w:val="28"/>
                <w:bdr w:val="none" w:sz="0" w:space="0" w:color="auto" w:frame="1"/>
              </w:rPr>
              <w:t xml:space="preserve"> there is a sign up above the sale scheduled quantity, we will determine the winning candidate after the lottery.</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Application acceptance period</w:t>
            </w: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Saturday, September 29th, 2012 from Friday, October 19th until (the day postmark)</w:t>
            </w:r>
          </w:p>
        </w:tc>
      </w:tr>
      <w:tr w:rsidR="00154C5A" w:rsidRPr="00154C5A" w:rsidTr="00154C5A">
        <w:tc>
          <w:tcPr>
            <w:tcW w:w="0" w:type="auto"/>
            <w:vMerge w:val="restart"/>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How to Apply</w:t>
            </w: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Please apply by postcard.</w:t>
            </w:r>
          </w:p>
          <w:p w:rsidR="00154C5A" w:rsidRPr="00154C5A" w:rsidRDefault="00154C5A" w:rsidP="00154C5A">
            <w:pPr>
              <w:numPr>
                <w:ilvl w:val="0"/>
                <w:numId w:val="2"/>
              </w:numPr>
              <w:spacing w:after="0" w:line="362" w:lineRule="atLeast"/>
              <w:ind w:left="240" w:hanging="180"/>
              <w:rPr>
                <w:rFonts w:ascii="Times New Roman" w:eastAsia="Times New Roman" w:hAnsi="Times New Roman" w:cs="Times New Roman"/>
                <w:sz w:val="28"/>
                <w:szCs w:val="28"/>
              </w:rPr>
            </w:pP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 xml:space="preserve"> I do not accept the envelope other than the postcard, or the like. Also, that you </w:t>
            </w:r>
            <w:proofErr w:type="spellStart"/>
            <w:r w:rsidRPr="00154C5A">
              <w:rPr>
                <w:rFonts w:ascii="Times New Roman" w:eastAsia="Times New Roman" w:hAnsi="Times New Roman" w:cs="Times New Roman"/>
                <w:sz w:val="28"/>
                <w:szCs w:val="28"/>
                <w:bdr w:val="none" w:sz="0" w:space="0" w:color="auto" w:frame="1"/>
              </w:rPr>
              <w:t>can not</w:t>
            </w:r>
            <w:proofErr w:type="spellEnd"/>
            <w:r w:rsidRPr="00154C5A">
              <w:rPr>
                <w:rFonts w:ascii="Times New Roman" w:eastAsia="Times New Roman" w:hAnsi="Times New Roman" w:cs="Times New Roman"/>
                <w:sz w:val="28"/>
                <w:szCs w:val="28"/>
                <w:bdr w:val="none" w:sz="0" w:space="0" w:color="auto" w:frame="1"/>
              </w:rPr>
              <w:t xml:space="preserve"> sign up of two or more kinds of money set in one of the postcard, please note.</w:t>
            </w:r>
          </w:p>
          <w:p w:rsidR="00154C5A" w:rsidRPr="00154C5A" w:rsidRDefault="00154C5A" w:rsidP="00154C5A">
            <w:pPr>
              <w:numPr>
                <w:ilvl w:val="0"/>
                <w:numId w:val="2"/>
              </w:numPr>
              <w:spacing w:after="0" w:line="362" w:lineRule="atLeast"/>
              <w:ind w:left="240" w:hanging="180"/>
              <w:rPr>
                <w:rFonts w:ascii="Times New Roman" w:eastAsia="Times New Roman" w:hAnsi="Times New Roman" w:cs="Times New Roman"/>
                <w:sz w:val="28"/>
                <w:szCs w:val="28"/>
              </w:rPr>
            </w:pP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 xml:space="preserve"> </w:t>
            </w:r>
            <w:proofErr w:type="gramStart"/>
            <w:r w:rsidRPr="00154C5A">
              <w:rPr>
                <w:rFonts w:ascii="Times New Roman" w:eastAsia="Times New Roman" w:hAnsi="Times New Roman" w:cs="Times New Roman"/>
                <w:sz w:val="28"/>
                <w:szCs w:val="28"/>
                <w:bdr w:val="none" w:sz="0" w:space="0" w:color="auto" w:frame="1"/>
              </w:rPr>
              <w:t>postcard</w:t>
            </w:r>
            <w:proofErr w:type="gramEnd"/>
            <w:r w:rsidRPr="00154C5A">
              <w:rPr>
                <w:rFonts w:ascii="Times New Roman" w:eastAsia="Times New Roman" w:hAnsi="Times New Roman" w:cs="Times New Roman"/>
                <w:sz w:val="28"/>
                <w:szCs w:val="28"/>
                <w:bdr w:val="none" w:sz="0" w:space="0" w:color="auto" w:frame="1"/>
              </w:rPr>
              <w:t xml:space="preserve"> that I was signing up is via the postal business Co., Ltd. Osaka Branch, it will be delivered to the Mint.</w:t>
            </w:r>
          </w:p>
        </w:tc>
      </w:tr>
      <w:tr w:rsidR="00154C5A" w:rsidRPr="00154C5A" w:rsidTr="00154C5A">
        <w:tc>
          <w:tcPr>
            <w:tcW w:w="0" w:type="auto"/>
            <w:vMerge/>
            <w:tcBorders>
              <w:top w:val="nil"/>
              <w:left w:val="nil"/>
              <w:bottom w:val="single" w:sz="6" w:space="0" w:color="999999"/>
              <w:right w:val="single" w:sz="6" w:space="0" w:color="999999"/>
            </w:tcBorders>
            <w:vAlign w:val="center"/>
            <w:hideMark/>
          </w:tcPr>
          <w:p w:rsidR="00154C5A" w:rsidRPr="00154C5A" w:rsidRDefault="00154C5A" w:rsidP="00154C5A">
            <w:pPr>
              <w:spacing w:after="0" w:line="240" w:lineRule="auto"/>
              <w:rPr>
                <w:rFonts w:ascii="Times New Roman" w:eastAsia="Times New Roman" w:hAnsi="Times New Roman" w:cs="Times New Roman"/>
                <w:b/>
                <w:bCs/>
                <w:sz w:val="24"/>
                <w:szCs w:val="24"/>
              </w:rPr>
            </w:pP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24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(Apply to) </w:t>
            </w:r>
            <w:r w:rsidRPr="00154C5A">
              <w:rPr>
                <w:rFonts w:ascii="Times New Roman" w:eastAsia="Times New Roman" w:hAnsi="Times New Roman" w:cs="Times New Roman"/>
                <w:b/>
                <w:bCs/>
                <w:sz w:val="24"/>
                <w:szCs w:val="24"/>
                <w:bdr w:val="none" w:sz="0" w:space="0" w:color="auto" w:frame="1"/>
              </w:rPr>
              <w:t>Yubinbango539-0033</w:t>
            </w:r>
            <w:r w:rsidRPr="00154C5A">
              <w:rPr>
                <w:rFonts w:ascii="Times New Roman" w:eastAsia="Times New Roman" w:hAnsi="Times New Roman" w:cs="Times New Roman"/>
                <w:sz w:val="24"/>
                <w:szCs w:val="24"/>
                <w:bdr w:val="none" w:sz="0" w:space="0" w:color="auto" w:frame="1"/>
              </w:rPr>
              <w:t> postal business Co., Ltd. Osaka Branch Mint Sri Lanka silver engagement</w:t>
            </w:r>
            <w:r>
              <w:rPr>
                <w:rFonts w:ascii="Times New Roman" w:eastAsia="Times New Roman" w:hAnsi="Times New Roman" w:cs="Times New Roman"/>
                <w:sz w:val="24"/>
                <w:szCs w:val="24"/>
              </w:rPr>
              <w:br/>
            </w:r>
          </w:p>
          <w:p w:rsidR="00154C5A" w:rsidRPr="00154C5A" w:rsidRDefault="00154C5A" w:rsidP="00154C5A">
            <w:pPr>
              <w:numPr>
                <w:ilvl w:val="0"/>
                <w:numId w:val="3"/>
              </w:numPr>
              <w:spacing w:after="0" w:line="362" w:lineRule="atLeast"/>
              <w:ind w:left="240" w:hanging="180"/>
              <w:rPr>
                <w:rFonts w:ascii="Times New Roman" w:eastAsia="Times New Roman" w:hAnsi="Times New Roman" w:cs="Times New Roman"/>
                <w:sz w:val="28"/>
                <w:szCs w:val="28"/>
              </w:rPr>
            </w:pPr>
            <w:r w:rsidRPr="00154C5A">
              <w:rPr>
                <w:rFonts w:ascii="MS Mincho" w:eastAsia="MS Mincho" w:hAnsi="MS Mincho" w:cs="MS Mincho"/>
                <w:sz w:val="28"/>
                <w:szCs w:val="28"/>
                <w:bdr w:val="none" w:sz="0" w:space="0" w:color="auto" w:frame="1"/>
              </w:rPr>
              <w:lastRenderedPageBreak/>
              <w:t>※</w:t>
            </w:r>
            <w:r w:rsidRPr="00154C5A">
              <w:rPr>
                <w:rFonts w:ascii="Times New Roman" w:eastAsia="Times New Roman" w:hAnsi="Times New Roman" w:cs="Times New Roman"/>
                <w:sz w:val="28"/>
                <w:szCs w:val="28"/>
                <w:bdr w:val="none" w:sz="0" w:space="0" w:color="auto" w:frame="1"/>
              </w:rPr>
              <w:t xml:space="preserve"> </w:t>
            </w:r>
            <w:proofErr w:type="gramStart"/>
            <w:r w:rsidRPr="00154C5A">
              <w:rPr>
                <w:rFonts w:ascii="Times New Roman" w:eastAsia="Times New Roman" w:hAnsi="Times New Roman" w:cs="Times New Roman"/>
                <w:sz w:val="28"/>
                <w:szCs w:val="28"/>
                <w:bdr w:val="none" w:sz="0" w:space="0" w:color="auto" w:frame="1"/>
              </w:rPr>
              <w:t>postal</w:t>
            </w:r>
            <w:proofErr w:type="gramEnd"/>
            <w:r w:rsidRPr="00154C5A">
              <w:rPr>
                <w:rFonts w:ascii="Times New Roman" w:eastAsia="Times New Roman" w:hAnsi="Times New Roman" w:cs="Times New Roman"/>
                <w:sz w:val="28"/>
                <w:szCs w:val="28"/>
                <w:bdr w:val="none" w:sz="0" w:space="0" w:color="auto" w:frame="1"/>
              </w:rPr>
              <w:t xml:space="preserve"> business Co., Ltd. on October 1, it is integrated with the post office Co., Ltd., Japan, but became a postal Co., Ltd., application destination you will be able to use left above.</w:t>
            </w:r>
          </w:p>
        </w:tc>
      </w:tr>
      <w:tr w:rsidR="00154C5A" w:rsidRPr="00154C5A" w:rsidTr="00154C5A">
        <w:tc>
          <w:tcPr>
            <w:tcW w:w="0" w:type="auto"/>
            <w:vMerge/>
            <w:tcBorders>
              <w:top w:val="nil"/>
              <w:left w:val="nil"/>
              <w:bottom w:val="single" w:sz="6" w:space="0" w:color="999999"/>
              <w:right w:val="single" w:sz="6" w:space="0" w:color="999999"/>
            </w:tcBorders>
            <w:vAlign w:val="center"/>
            <w:hideMark/>
          </w:tcPr>
          <w:p w:rsidR="00154C5A" w:rsidRPr="00154C5A" w:rsidRDefault="00154C5A" w:rsidP="00154C5A">
            <w:pPr>
              <w:spacing w:after="0" w:line="240" w:lineRule="auto"/>
              <w:rPr>
                <w:rFonts w:ascii="Times New Roman" w:eastAsia="Times New Roman" w:hAnsi="Times New Roman" w:cs="Times New Roman"/>
                <w:b/>
                <w:bCs/>
                <w:sz w:val="24"/>
                <w:szCs w:val="24"/>
              </w:rPr>
            </w:pP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(Back)</w:t>
            </w:r>
          </w:p>
          <w:p w:rsidR="00154C5A" w:rsidRPr="00154C5A" w:rsidRDefault="00154C5A" w:rsidP="00154C5A">
            <w:pPr>
              <w:numPr>
                <w:ilvl w:val="0"/>
                <w:numId w:val="4"/>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sz w:val="28"/>
                <w:szCs w:val="28"/>
                <w:bdr w:val="none" w:sz="0" w:space="0" w:color="auto" w:frame="1"/>
              </w:rPr>
              <w:t>①</w:t>
            </w:r>
            <w:r w:rsidRPr="00154C5A">
              <w:rPr>
                <w:rFonts w:ascii="Times New Roman" w:eastAsia="Times New Roman" w:hAnsi="Times New Roman" w:cs="Times New Roman"/>
                <w:sz w:val="28"/>
                <w:szCs w:val="28"/>
                <w:bdr w:val="none" w:sz="0" w:space="0" w:color="auto" w:frame="1"/>
              </w:rPr>
              <w:t xml:space="preserve"> postal code</w:t>
            </w:r>
          </w:p>
          <w:p w:rsidR="00154C5A" w:rsidRPr="00154C5A" w:rsidRDefault="00154C5A" w:rsidP="00154C5A">
            <w:pPr>
              <w:numPr>
                <w:ilvl w:val="0"/>
                <w:numId w:val="4"/>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sz w:val="28"/>
                <w:szCs w:val="28"/>
                <w:bdr w:val="none" w:sz="0" w:space="0" w:color="auto" w:frame="1"/>
              </w:rPr>
              <w:t>②</w:t>
            </w:r>
            <w:r w:rsidRPr="00154C5A">
              <w:rPr>
                <w:rFonts w:ascii="Times New Roman" w:eastAsia="Times New Roman" w:hAnsi="Times New Roman" w:cs="Times New Roman"/>
                <w:sz w:val="28"/>
                <w:szCs w:val="28"/>
                <w:bdr w:val="none" w:sz="0" w:space="0" w:color="auto" w:frame="1"/>
              </w:rPr>
              <w:t xml:space="preserve"> Address</w:t>
            </w:r>
          </w:p>
          <w:p w:rsidR="00154C5A" w:rsidRPr="00154C5A" w:rsidRDefault="00154C5A" w:rsidP="00154C5A">
            <w:pPr>
              <w:numPr>
                <w:ilvl w:val="0"/>
                <w:numId w:val="4"/>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sz w:val="28"/>
                <w:szCs w:val="28"/>
                <w:bdr w:val="none" w:sz="0" w:space="0" w:color="auto" w:frame="1"/>
              </w:rPr>
              <w:t>③</w:t>
            </w:r>
            <w:r w:rsidRPr="00154C5A">
              <w:rPr>
                <w:rFonts w:ascii="Times New Roman" w:eastAsia="Times New Roman" w:hAnsi="Times New Roman" w:cs="Times New Roman"/>
                <w:sz w:val="28"/>
                <w:szCs w:val="28"/>
                <w:bdr w:val="none" w:sz="0" w:space="0" w:color="auto" w:frame="1"/>
              </w:rPr>
              <w:t xml:space="preserve"> name (phonetic)</w:t>
            </w:r>
          </w:p>
          <w:p w:rsidR="00154C5A" w:rsidRPr="00154C5A" w:rsidRDefault="00154C5A" w:rsidP="00154C5A">
            <w:pPr>
              <w:numPr>
                <w:ilvl w:val="0"/>
                <w:numId w:val="4"/>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sz w:val="28"/>
                <w:szCs w:val="28"/>
                <w:bdr w:val="none" w:sz="0" w:space="0" w:color="auto" w:frame="1"/>
              </w:rPr>
              <w:t>④</w:t>
            </w:r>
            <w:r w:rsidRPr="00154C5A">
              <w:rPr>
                <w:rFonts w:ascii="Times New Roman" w:eastAsia="Times New Roman" w:hAnsi="Times New Roman" w:cs="Times New Roman"/>
                <w:sz w:val="28"/>
                <w:szCs w:val="28"/>
                <w:bdr w:val="none" w:sz="0" w:space="0" w:color="auto" w:frame="1"/>
              </w:rPr>
              <w:t xml:space="preserve"> telephone number</w:t>
            </w:r>
          </w:p>
          <w:p w:rsidR="00154C5A" w:rsidRPr="00154C5A" w:rsidRDefault="00154C5A" w:rsidP="00154C5A">
            <w:pPr>
              <w:numPr>
                <w:ilvl w:val="0"/>
                <w:numId w:val="4"/>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sz w:val="28"/>
                <w:szCs w:val="28"/>
                <w:bdr w:val="none" w:sz="0" w:space="0" w:color="auto" w:frame="1"/>
              </w:rPr>
              <w:t>⑤</w:t>
            </w:r>
            <w:r w:rsidRPr="00154C5A">
              <w:rPr>
                <w:rFonts w:ascii="Times New Roman" w:eastAsia="Times New Roman" w:hAnsi="Times New Roman" w:cs="Times New Roman"/>
                <w:sz w:val="28"/>
                <w:szCs w:val="28"/>
                <w:bdr w:val="none" w:sz="0" w:space="0" w:color="auto" w:frame="1"/>
              </w:rPr>
              <w:t xml:space="preserve"> </w:t>
            </w:r>
            <w:proofErr w:type="gramStart"/>
            <w:r w:rsidRPr="00154C5A">
              <w:rPr>
                <w:rFonts w:ascii="Times New Roman" w:eastAsia="Times New Roman" w:hAnsi="Times New Roman" w:cs="Times New Roman"/>
                <w:sz w:val="28"/>
                <w:szCs w:val="28"/>
                <w:bdr w:val="none" w:sz="0" w:space="0" w:color="auto" w:frame="1"/>
              </w:rPr>
              <w:t>customer</w:t>
            </w:r>
            <w:proofErr w:type="gramEnd"/>
            <w:r w:rsidRPr="00154C5A">
              <w:rPr>
                <w:rFonts w:ascii="Times New Roman" w:eastAsia="Times New Roman" w:hAnsi="Times New Roman" w:cs="Times New Roman"/>
                <w:sz w:val="28"/>
                <w:szCs w:val="28"/>
                <w:bdr w:val="none" w:sz="0" w:space="0" w:color="auto" w:frame="1"/>
              </w:rPr>
              <w:t xml:space="preserve"> code </w:t>
            </w: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 xml:space="preserve"> (9-digit number) </w:t>
            </w:r>
            <w:r w:rsidRPr="00154C5A">
              <w:rPr>
                <w:rFonts w:ascii="Times New Roman" w:eastAsia="Times New Roman" w:hAnsi="Times New Roman" w:cs="Times New Roman"/>
                <w:sz w:val="28"/>
                <w:szCs w:val="28"/>
              </w:rPr>
              <w:br/>
            </w: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 xml:space="preserve"> If you are registered with the Mint, please fill out.</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contact the person who accepted</w:t>
            </w: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numPr>
                <w:ilvl w:val="0"/>
                <w:numId w:val="5"/>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b/>
                <w:bCs/>
                <w:sz w:val="28"/>
                <w:szCs w:val="28"/>
                <w:bdr w:val="none" w:sz="0" w:space="0" w:color="auto" w:frame="1"/>
              </w:rPr>
              <w:t>①</w:t>
            </w:r>
            <w:r w:rsidRPr="00154C5A">
              <w:rPr>
                <w:rFonts w:ascii="Times New Roman" w:eastAsia="Times New Roman" w:hAnsi="Times New Roman" w:cs="Times New Roman"/>
                <w:sz w:val="28"/>
                <w:szCs w:val="28"/>
                <w:bdr w:val="none" w:sz="0" w:space="0" w:color="auto" w:frame="1"/>
              </w:rPr>
              <w:t xml:space="preserve"> I will sequentially </w:t>
            </w:r>
            <w:proofErr w:type="gramStart"/>
            <w:r w:rsidRPr="00154C5A">
              <w:rPr>
                <w:rFonts w:ascii="Times New Roman" w:eastAsia="Times New Roman" w:hAnsi="Times New Roman" w:cs="Times New Roman"/>
                <w:sz w:val="28"/>
                <w:szCs w:val="28"/>
                <w:bdr w:val="none" w:sz="0" w:space="0" w:color="auto" w:frame="1"/>
              </w:rPr>
              <w:t>sent</w:t>
            </w:r>
            <w:proofErr w:type="gramEnd"/>
            <w:r w:rsidRPr="00154C5A">
              <w:rPr>
                <w:rFonts w:ascii="Times New Roman" w:eastAsia="Times New Roman" w:hAnsi="Times New Roman" w:cs="Times New Roman"/>
                <w:sz w:val="28"/>
                <w:szCs w:val="28"/>
                <w:bdr w:val="none" w:sz="0" w:space="0" w:color="auto" w:frame="1"/>
              </w:rPr>
              <w:t xml:space="preserve"> from the fiscal around 24 years early November the payment paper issued Mint. Please read the notes that I have indicated on the back of the payment paper, convenience store, please payment post office (Japan Post Bank) or at a bank in the payment deadline.</w:t>
            </w:r>
          </w:p>
          <w:p w:rsidR="00154C5A" w:rsidRPr="00154C5A" w:rsidRDefault="00154C5A" w:rsidP="00154C5A">
            <w:pPr>
              <w:numPr>
                <w:ilvl w:val="0"/>
                <w:numId w:val="5"/>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b/>
                <w:bCs/>
                <w:sz w:val="28"/>
                <w:szCs w:val="28"/>
                <w:bdr w:val="none" w:sz="0" w:space="0" w:color="auto" w:frame="1"/>
              </w:rPr>
              <w:t>②</w:t>
            </w:r>
            <w:r w:rsidRPr="00154C5A">
              <w:rPr>
                <w:rFonts w:ascii="Times New Roman" w:eastAsia="Times New Roman" w:hAnsi="Times New Roman" w:cs="Times New Roman"/>
                <w:sz w:val="28"/>
                <w:szCs w:val="28"/>
                <w:bdr w:val="none" w:sz="0" w:space="0" w:color="auto" w:frame="1"/>
              </w:rPr>
              <w:t> </w:t>
            </w:r>
            <w:proofErr w:type="gramStart"/>
            <w:r w:rsidRPr="00154C5A">
              <w:rPr>
                <w:rFonts w:ascii="Times New Roman" w:eastAsia="Times New Roman" w:hAnsi="Times New Roman" w:cs="Times New Roman"/>
                <w:sz w:val="28"/>
                <w:szCs w:val="28"/>
                <w:bdr w:val="none" w:sz="0" w:space="0" w:color="auto" w:frame="1"/>
              </w:rPr>
              <w:t>If</w:t>
            </w:r>
            <w:proofErr w:type="gramEnd"/>
            <w:r w:rsidRPr="00154C5A">
              <w:rPr>
                <w:rFonts w:ascii="Times New Roman" w:eastAsia="Times New Roman" w:hAnsi="Times New Roman" w:cs="Times New Roman"/>
                <w:sz w:val="28"/>
                <w:szCs w:val="28"/>
                <w:bdr w:val="none" w:sz="0" w:space="0" w:color="auto" w:frame="1"/>
              </w:rPr>
              <w:t xml:space="preserve"> it is not a payment in the payment deadline, you will be treated as having been canceled.</w:t>
            </w:r>
          </w:p>
          <w:p w:rsidR="00154C5A" w:rsidRPr="00154C5A" w:rsidRDefault="00154C5A" w:rsidP="00154C5A">
            <w:pPr>
              <w:numPr>
                <w:ilvl w:val="0"/>
                <w:numId w:val="5"/>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b/>
                <w:bCs/>
                <w:sz w:val="28"/>
                <w:szCs w:val="28"/>
                <w:bdr w:val="none" w:sz="0" w:space="0" w:color="auto" w:frame="1"/>
              </w:rPr>
              <w:t>③</w:t>
            </w:r>
            <w:r w:rsidRPr="00154C5A">
              <w:rPr>
                <w:rFonts w:ascii="Times New Roman" w:eastAsia="Times New Roman" w:hAnsi="Times New Roman" w:cs="Times New Roman"/>
                <w:sz w:val="28"/>
                <w:szCs w:val="28"/>
                <w:bdr w:val="none" w:sz="0" w:space="0" w:color="auto" w:frame="1"/>
              </w:rPr>
              <w:t> </w:t>
            </w:r>
            <w:proofErr w:type="gramStart"/>
            <w:r w:rsidRPr="00154C5A">
              <w:rPr>
                <w:rFonts w:ascii="Times New Roman" w:eastAsia="Times New Roman" w:hAnsi="Times New Roman" w:cs="Times New Roman"/>
                <w:sz w:val="28"/>
                <w:szCs w:val="28"/>
                <w:bdr w:val="none" w:sz="0" w:space="0" w:color="auto" w:frame="1"/>
              </w:rPr>
              <w:t>product</w:t>
            </w:r>
            <w:proofErr w:type="gramEnd"/>
            <w:r w:rsidRPr="00154C5A">
              <w:rPr>
                <w:rFonts w:ascii="Times New Roman" w:eastAsia="Times New Roman" w:hAnsi="Times New Roman" w:cs="Times New Roman"/>
                <w:sz w:val="28"/>
                <w:szCs w:val="28"/>
                <w:bdr w:val="none" w:sz="0" w:space="0" w:color="auto" w:frame="1"/>
              </w:rPr>
              <w:t xml:space="preserve"> shipping is done sequentially from around November 2012 mid. In addition, because there are times when it becomes time in December 2012, depending on the status of your order, please acknowledge. </w:t>
            </w:r>
            <w:r w:rsidRPr="00154C5A">
              <w:rPr>
                <w:rFonts w:ascii="Times New Roman" w:eastAsia="Times New Roman" w:hAnsi="Times New Roman" w:cs="Times New Roman"/>
                <w:sz w:val="28"/>
                <w:szCs w:val="28"/>
              </w:rPr>
              <w:br/>
            </w:r>
            <w:r w:rsidRPr="00154C5A">
              <w:rPr>
                <w:rFonts w:ascii="Times New Roman" w:eastAsia="Times New Roman" w:hAnsi="Times New Roman" w:cs="Times New Roman"/>
                <w:sz w:val="28"/>
                <w:szCs w:val="28"/>
                <w:bdr w:val="none" w:sz="0" w:space="0" w:color="auto" w:frame="1"/>
              </w:rPr>
              <w:t>In addition, even if I received your application, payment more than one product at the same time, there are times when it is delivered in a separate packing.</w:t>
            </w:r>
          </w:p>
          <w:p w:rsidR="00154C5A" w:rsidRPr="00154C5A" w:rsidRDefault="00154C5A" w:rsidP="00154C5A">
            <w:pPr>
              <w:numPr>
                <w:ilvl w:val="0"/>
                <w:numId w:val="5"/>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b/>
                <w:bCs/>
                <w:sz w:val="28"/>
                <w:szCs w:val="28"/>
                <w:bdr w:val="none" w:sz="0" w:space="0" w:color="auto" w:frame="1"/>
              </w:rPr>
              <w:t>④</w:t>
            </w:r>
            <w:r w:rsidRPr="00154C5A">
              <w:rPr>
                <w:rFonts w:ascii="Times New Roman" w:eastAsia="Times New Roman" w:hAnsi="Times New Roman" w:cs="Times New Roman"/>
                <w:sz w:val="28"/>
                <w:szCs w:val="28"/>
                <w:bdr w:val="none" w:sz="0" w:space="0" w:color="auto" w:frame="1"/>
              </w:rPr>
              <w:t> </w:t>
            </w:r>
            <w:proofErr w:type="gramStart"/>
            <w:r w:rsidRPr="00154C5A">
              <w:rPr>
                <w:rFonts w:ascii="Times New Roman" w:eastAsia="Times New Roman" w:hAnsi="Times New Roman" w:cs="Times New Roman"/>
                <w:sz w:val="28"/>
                <w:szCs w:val="28"/>
                <w:bdr w:val="none" w:sz="0" w:space="0" w:color="auto" w:frame="1"/>
              </w:rPr>
              <w:t>If</w:t>
            </w:r>
            <w:proofErr w:type="gramEnd"/>
            <w:r w:rsidRPr="00154C5A">
              <w:rPr>
                <w:rFonts w:ascii="Times New Roman" w:eastAsia="Times New Roman" w:hAnsi="Times New Roman" w:cs="Times New Roman"/>
                <w:sz w:val="28"/>
                <w:szCs w:val="28"/>
                <w:bdr w:val="none" w:sz="0" w:space="0" w:color="auto" w:frame="1"/>
              </w:rPr>
              <w:t xml:space="preserve"> you became a lottery, because I do not do contact for those who have not been elected, please acknowledge.</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Returns</w:t>
            </w: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That it is not able to respond to the returned goods by the convenience of our customers, please note. In the unlikely event you received is different from the application defective product or your product, it will be replaced with a non-defective product. But excuse me, on your contact after the product arrives quickly to Mint, please return (postage Mint burden).</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personal information</w:t>
            </w: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Your personal information, confirmation of payment, in addition to use in affairs related to the sale of products which had you sign up, such as shipping products, mint products and events of guidance, you might want to use for the inquiry questionnaire. As long as there is no customer's consent, it will not be available to the other.</w:t>
            </w:r>
          </w:p>
        </w:tc>
      </w:tr>
      <w:tr w:rsidR="00154C5A" w:rsidRPr="00154C5A" w:rsidTr="005E1AFB">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p>
        </w:tc>
        <w:tc>
          <w:tcPr>
            <w:tcW w:w="8466" w:type="dxa"/>
            <w:tcBorders>
              <w:top w:val="nil"/>
              <w:left w:val="nil"/>
              <w:bottom w:val="single" w:sz="6" w:space="0" w:color="999999"/>
              <w:right w:val="single" w:sz="6" w:space="0" w:color="999999"/>
            </w:tcBorders>
            <w:tcMar>
              <w:top w:w="60" w:type="dxa"/>
              <w:left w:w="90" w:type="dxa"/>
              <w:bottom w:w="60" w:type="dxa"/>
              <w:right w:w="90" w:type="dxa"/>
            </w:tcMar>
            <w:vAlign w:val="center"/>
          </w:tcPr>
          <w:p w:rsidR="00154C5A" w:rsidRPr="00154C5A" w:rsidRDefault="00154C5A" w:rsidP="00154C5A">
            <w:pPr>
              <w:spacing w:after="0" w:line="362" w:lineRule="atLeast"/>
              <w:rPr>
                <w:rFonts w:ascii="Times New Roman" w:eastAsia="Times New Roman" w:hAnsi="Times New Roman" w:cs="Times New Roman"/>
                <w:sz w:val="24"/>
                <w:szCs w:val="24"/>
              </w:rPr>
            </w:pPr>
          </w:p>
        </w:tc>
      </w:tr>
    </w:tbl>
    <w:p w:rsidR="00154C5A" w:rsidRPr="00154C5A" w:rsidRDefault="00154C5A" w:rsidP="00154C5A">
      <w:pPr>
        <w:spacing w:after="0" w:line="240" w:lineRule="auto"/>
        <w:outlineLvl w:val="0"/>
        <w:rPr>
          <w:rFonts w:ascii="Times New Roman" w:eastAsia="Times New Roman" w:hAnsi="Times New Roman" w:cs="Times New Roman"/>
          <w:b/>
          <w:bCs/>
          <w:color w:val="333333"/>
          <w:kern w:val="36"/>
          <w:sz w:val="36"/>
          <w:szCs w:val="36"/>
        </w:rPr>
      </w:pPr>
      <w:bookmarkStart w:id="0" w:name="_GoBack"/>
      <w:bookmarkEnd w:id="0"/>
      <w:r w:rsidRPr="00154C5A">
        <w:rPr>
          <w:rFonts w:ascii="Times New Roman" w:eastAsia="Times New Roman" w:hAnsi="Times New Roman" w:cs="Times New Roman"/>
          <w:b/>
          <w:bCs/>
          <w:color w:val="333333"/>
          <w:kern w:val="36"/>
          <w:sz w:val="36"/>
          <w:szCs w:val="36"/>
          <w:bdr w:val="none" w:sz="0" w:space="0" w:color="auto" w:frame="1"/>
        </w:rPr>
        <w:lastRenderedPageBreak/>
        <w:t>"Japan and Sri Lanka diplomatic relations 60 anniversary" 2012 proof coin set</w:t>
      </w:r>
    </w:p>
    <w:p w:rsidR="00154C5A" w:rsidRPr="00154C5A" w:rsidRDefault="00154C5A" w:rsidP="00154C5A">
      <w:pPr>
        <w:spacing w:after="0" w:line="240" w:lineRule="auto"/>
        <w:rPr>
          <w:rFonts w:ascii="Times New Roman" w:eastAsia="Times New Roman" w:hAnsi="Times New Roman" w:cs="Times New Roman"/>
          <w:color w:val="9D342C"/>
          <w:sz w:val="28"/>
          <w:szCs w:val="28"/>
        </w:rPr>
      </w:pPr>
      <w:r w:rsidRPr="00154C5A">
        <w:rPr>
          <w:rFonts w:ascii="Times New Roman" w:eastAsia="Times New Roman" w:hAnsi="Times New Roman" w:cs="Times New Roman"/>
          <w:color w:val="9D342C"/>
          <w:sz w:val="28"/>
          <w:szCs w:val="28"/>
          <w:bdr w:val="none" w:sz="0" w:space="0" w:color="auto" w:frame="1"/>
        </w:rPr>
        <w:t>"Japan and Sri Lanka diplomatic relations 60 anniversary" 2012 application acceptance of proof coin set has ended. </w:t>
      </w:r>
      <w:r w:rsidRPr="00154C5A">
        <w:rPr>
          <w:rFonts w:ascii="Times New Roman" w:eastAsia="Times New Roman" w:hAnsi="Times New Roman" w:cs="Times New Roman"/>
          <w:color w:val="9D342C"/>
          <w:sz w:val="28"/>
          <w:szCs w:val="28"/>
        </w:rPr>
        <w:br/>
      </w:r>
      <w:r w:rsidRPr="00154C5A">
        <w:rPr>
          <w:rFonts w:ascii="Times New Roman" w:eastAsia="Times New Roman" w:hAnsi="Times New Roman" w:cs="Times New Roman"/>
          <w:color w:val="9D342C"/>
          <w:sz w:val="28"/>
          <w:szCs w:val="28"/>
          <w:bdr w:val="none" w:sz="0" w:space="0" w:color="auto" w:frame="1"/>
        </w:rPr>
        <w:t>We received a large number of application you, Thank you.</w:t>
      </w:r>
    </w:p>
    <w:p w:rsidR="00154C5A" w:rsidRPr="00154C5A" w:rsidRDefault="00154C5A" w:rsidP="00154C5A">
      <w:pPr>
        <w:spacing w:after="0" w:line="240" w:lineRule="auto"/>
        <w:jc w:val="center"/>
        <w:textAlignment w:val="top"/>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14:anchorId="7706A1FC" wp14:editId="5481477E">
            <wp:extent cx="2019300" cy="1905000"/>
            <wp:effectExtent l="0" t="0" r="0" b="0"/>
            <wp:docPr id="14" name="Picture 14" descr="&quot;Japan and Sri Lanka diplomatic relations 60 anniversary&quot; 2012 proof coin set of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ot;Japan and Sri Lanka diplomatic relations 60 anniversary&quot; 2012 proof coin set of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905000"/>
                    </a:xfrm>
                    <a:prstGeom prst="rect">
                      <a:avLst/>
                    </a:prstGeom>
                    <a:noFill/>
                    <a:ln>
                      <a:noFill/>
                    </a:ln>
                  </pic:spPr>
                </pic:pic>
              </a:graphicData>
            </a:graphic>
          </wp:inline>
        </w:drawing>
      </w:r>
    </w:p>
    <w:p w:rsidR="00154C5A" w:rsidRPr="00154C5A" w:rsidRDefault="00154C5A" w:rsidP="00154C5A">
      <w:pPr>
        <w:spacing w:line="240" w:lineRule="auto"/>
        <w:jc w:val="center"/>
        <w:textAlignment w:val="top"/>
        <w:rPr>
          <w:rFonts w:ascii="Times New Roman" w:eastAsia="Times New Roman" w:hAnsi="Times New Roman" w:cs="Times New Roman"/>
          <w:color w:val="333333"/>
          <w:sz w:val="28"/>
          <w:szCs w:val="28"/>
        </w:rPr>
      </w:pPr>
      <w:hyperlink r:id="rId10" w:history="1">
        <w:r w:rsidRPr="00154C5A">
          <w:rPr>
            <w:rFonts w:ascii="Times New Roman" w:eastAsia="Times New Roman" w:hAnsi="Times New Roman" w:cs="Times New Roman"/>
            <w:color w:val="000080"/>
            <w:sz w:val="28"/>
            <w:szCs w:val="28"/>
            <w:u w:val="single"/>
            <w:bdr w:val="none" w:sz="0" w:space="0" w:color="auto" w:frame="1"/>
          </w:rPr>
          <w:t>Open a larger photo</w:t>
        </w:r>
      </w:hyperlink>
    </w:p>
    <w:p w:rsidR="00154C5A" w:rsidRPr="00154C5A" w:rsidRDefault="00154C5A" w:rsidP="00154C5A">
      <w:pPr>
        <w:spacing w:after="0" w:line="240" w:lineRule="auto"/>
        <w:rPr>
          <w:rFonts w:ascii="Times New Roman" w:eastAsia="Times New Roman" w:hAnsi="Times New Roman" w:cs="Times New Roman"/>
          <w:color w:val="333333"/>
          <w:sz w:val="28"/>
          <w:szCs w:val="28"/>
        </w:rPr>
      </w:pPr>
      <w:r w:rsidRPr="00154C5A">
        <w:rPr>
          <w:rFonts w:ascii="Times New Roman" w:eastAsia="Times New Roman" w:hAnsi="Times New Roman" w:cs="Times New Roman"/>
          <w:color w:val="333333"/>
          <w:sz w:val="28"/>
          <w:szCs w:val="28"/>
          <w:bdr w:val="none" w:sz="0" w:space="0" w:color="auto" w:frame="1"/>
        </w:rPr>
        <w:t>Sri Lanka (official name: Democratic Socialist Republic of Sri Lanka), it means "light shining island" in Sinhala, which is one of Sri Lanka's official languages, in national land of about 80% of Hokkaido, six of the world cultural heritage, 2 cultural and natural with a One of the world natural heritage is a rich country. </w:t>
      </w:r>
      <w:r w:rsidRPr="00154C5A">
        <w:rPr>
          <w:rFonts w:ascii="Times New Roman" w:eastAsia="Times New Roman" w:hAnsi="Times New Roman" w:cs="Times New Roman"/>
          <w:color w:val="333333"/>
          <w:sz w:val="28"/>
          <w:szCs w:val="28"/>
        </w:rPr>
        <w:br/>
      </w:r>
      <w:r w:rsidRPr="00154C5A">
        <w:rPr>
          <w:rFonts w:ascii="Times New Roman" w:eastAsia="Times New Roman" w:hAnsi="Times New Roman" w:cs="Times New Roman"/>
          <w:color w:val="333333"/>
          <w:sz w:val="28"/>
          <w:szCs w:val="28"/>
          <w:bdr w:val="none" w:sz="0" w:space="0" w:color="auto" w:frame="1"/>
        </w:rPr>
        <w:t>Japan and Sri Lanka, and since then established diplomatic relations in 1952, trade, focusing on economic and technical cooperation has continued good relations, will celebrate the establishment of diplomatic relations 60 anniversary in 2012. </w:t>
      </w:r>
      <w:r w:rsidRPr="00154C5A">
        <w:rPr>
          <w:rFonts w:ascii="Times New Roman" w:eastAsia="Times New Roman" w:hAnsi="Times New Roman" w:cs="Times New Roman"/>
          <w:color w:val="333333"/>
          <w:sz w:val="28"/>
          <w:szCs w:val="28"/>
        </w:rPr>
        <w:br/>
      </w:r>
      <w:r w:rsidRPr="00154C5A">
        <w:rPr>
          <w:rFonts w:ascii="Times New Roman" w:eastAsia="Times New Roman" w:hAnsi="Times New Roman" w:cs="Times New Roman"/>
          <w:color w:val="333333"/>
          <w:sz w:val="28"/>
          <w:szCs w:val="28"/>
          <w:bdr w:val="none" w:sz="0" w:space="0" w:color="auto" w:frame="1"/>
        </w:rPr>
        <w:t xml:space="preserve">This time, by orders from Central Bank of Sri Lanka, to the Japanese Mint is producing </w:t>
      </w:r>
      <w:proofErr w:type="gramStart"/>
      <w:r w:rsidRPr="00154C5A">
        <w:rPr>
          <w:rFonts w:ascii="Times New Roman" w:eastAsia="Times New Roman" w:hAnsi="Times New Roman" w:cs="Times New Roman"/>
          <w:color w:val="333333"/>
          <w:sz w:val="28"/>
          <w:szCs w:val="28"/>
          <w:bdr w:val="none" w:sz="0" w:space="0" w:color="auto" w:frame="1"/>
        </w:rPr>
        <w:t>a legal commemorative silver coins</w:t>
      </w:r>
      <w:proofErr w:type="gramEnd"/>
      <w:r w:rsidRPr="00154C5A">
        <w:rPr>
          <w:rFonts w:ascii="Times New Roman" w:eastAsia="Times New Roman" w:hAnsi="Times New Roman" w:cs="Times New Roman"/>
          <w:color w:val="333333"/>
          <w:sz w:val="28"/>
          <w:szCs w:val="28"/>
          <w:bdr w:val="none" w:sz="0" w:space="0" w:color="auto" w:frame="1"/>
        </w:rPr>
        <w:t xml:space="preserve"> of Sri Lanka (</w:t>
      </w:r>
      <w:r w:rsidRPr="00154C5A">
        <w:rPr>
          <w:rFonts w:ascii="MS Mincho" w:eastAsia="MS Mincho" w:hAnsi="MS Mincho" w:cs="MS Mincho" w:hint="eastAsia"/>
          <w:color w:val="333333"/>
          <w:sz w:val="28"/>
          <w:szCs w:val="28"/>
          <w:bdr w:val="none" w:sz="0" w:space="0" w:color="auto" w:frame="1"/>
        </w:rPr>
        <w:t>※</w:t>
      </w:r>
      <w:r w:rsidRPr="00154C5A">
        <w:rPr>
          <w:rFonts w:ascii="Times New Roman" w:eastAsia="Times New Roman" w:hAnsi="Times New Roman" w:cs="Times New Roman"/>
          <w:color w:val="333333"/>
          <w:sz w:val="28"/>
          <w:szCs w:val="28"/>
          <w:bdr w:val="none" w:sz="0" w:space="0" w:color="auto" w:frame="1"/>
        </w:rPr>
        <w:t>), we have decided to sell a product that incorporates this.</w:t>
      </w:r>
    </w:p>
    <w:p w:rsidR="00154C5A" w:rsidRPr="00154C5A" w:rsidRDefault="00154C5A" w:rsidP="00154C5A">
      <w:pPr>
        <w:spacing w:after="0" w:line="240" w:lineRule="auto"/>
        <w:ind w:left="975" w:hanging="345"/>
        <w:rPr>
          <w:rFonts w:ascii="Times New Roman" w:eastAsia="Times New Roman" w:hAnsi="Times New Roman" w:cs="Times New Roman"/>
          <w:color w:val="333333"/>
          <w:sz w:val="28"/>
          <w:szCs w:val="28"/>
        </w:rPr>
      </w:pPr>
      <w:r w:rsidRPr="00154C5A">
        <w:rPr>
          <w:rFonts w:ascii="Times New Roman" w:eastAsia="Times New Roman" w:hAnsi="Times New Roman" w:cs="Times New Roman"/>
          <w:color w:val="333333"/>
          <w:sz w:val="28"/>
          <w:szCs w:val="28"/>
          <w:bdr w:val="none" w:sz="0" w:space="0" w:color="auto" w:frame="1"/>
        </w:rPr>
        <w:t>(</w:t>
      </w:r>
      <w:r w:rsidRPr="00154C5A">
        <w:rPr>
          <w:rFonts w:ascii="MS Mincho" w:eastAsia="MS Mincho" w:hAnsi="MS Mincho" w:cs="MS Mincho" w:hint="eastAsia"/>
          <w:color w:val="333333"/>
          <w:sz w:val="28"/>
          <w:szCs w:val="28"/>
          <w:bdr w:val="none" w:sz="0" w:space="0" w:color="auto" w:frame="1"/>
        </w:rPr>
        <w:t>※</w:t>
      </w:r>
      <w:r w:rsidRPr="00154C5A">
        <w:rPr>
          <w:rFonts w:ascii="Times New Roman" w:eastAsia="Times New Roman" w:hAnsi="Times New Roman" w:cs="Times New Roman"/>
          <w:color w:val="333333"/>
          <w:sz w:val="28"/>
          <w:szCs w:val="28"/>
          <w:bdr w:val="none" w:sz="0" w:space="0" w:color="auto" w:frame="1"/>
        </w:rPr>
        <w:t>) This time, to carry out the production is the legal currency of Sri Lanka (hereinafter referred to as "Sri Lanka memorial money" is.) "" Japan-Sri Lanka diplomatic relations 60 anniversary "Sri Lanka 1,000 rupees commemorative proof silver money" is. </w:t>
      </w:r>
      <w:r w:rsidRPr="00154C5A">
        <w:rPr>
          <w:rFonts w:ascii="Times New Roman" w:eastAsia="Times New Roman" w:hAnsi="Times New Roman" w:cs="Times New Roman"/>
          <w:color w:val="333333"/>
          <w:sz w:val="28"/>
          <w:szCs w:val="28"/>
        </w:rPr>
        <w:br/>
      </w:r>
      <w:r w:rsidRPr="00154C5A">
        <w:rPr>
          <w:rFonts w:ascii="Times New Roman" w:eastAsia="Times New Roman" w:hAnsi="Times New Roman" w:cs="Times New Roman"/>
          <w:color w:val="333333"/>
          <w:sz w:val="28"/>
          <w:szCs w:val="28"/>
          <w:bdr w:val="none" w:sz="0" w:space="0" w:color="auto" w:frame="1"/>
        </w:rPr>
        <w:t>The authorities are preparing the legal currency of the foreign country, since the manufacture of New Zealand commemorative silver coins in 2007 (New Zealand $ 1 proof silver money "</w:t>
      </w:r>
      <w:proofErr w:type="spellStart"/>
      <w:r w:rsidRPr="00154C5A">
        <w:rPr>
          <w:rFonts w:ascii="Times New Roman" w:eastAsia="Times New Roman" w:hAnsi="Times New Roman" w:cs="Times New Roman"/>
          <w:color w:val="333333"/>
          <w:sz w:val="28"/>
          <w:szCs w:val="28"/>
          <w:bdr w:val="none" w:sz="0" w:space="0" w:color="auto" w:frame="1"/>
        </w:rPr>
        <w:t>Aoraki</w:t>
      </w:r>
      <w:proofErr w:type="spellEnd"/>
      <w:r w:rsidRPr="00154C5A">
        <w:rPr>
          <w:rFonts w:ascii="Times New Roman" w:eastAsia="Times New Roman" w:hAnsi="Times New Roman" w:cs="Times New Roman"/>
          <w:color w:val="333333"/>
          <w:sz w:val="28"/>
          <w:szCs w:val="28"/>
          <w:bdr w:val="none" w:sz="0" w:space="0" w:color="auto" w:frame="1"/>
        </w:rPr>
        <w:t xml:space="preserve"> / Mount Cook"), it will be after the war 2 eyes.</w:t>
      </w:r>
    </w:p>
    <w:p w:rsidR="00154C5A" w:rsidRPr="00154C5A" w:rsidRDefault="00154C5A" w:rsidP="00154C5A">
      <w:pPr>
        <w:spacing w:after="0" w:line="240" w:lineRule="auto"/>
        <w:ind w:left="975" w:hanging="345"/>
        <w:rPr>
          <w:rFonts w:ascii="Times New Roman" w:eastAsia="Times New Roman" w:hAnsi="Times New Roman" w:cs="Times New Roman"/>
          <w:color w:val="333333"/>
          <w:sz w:val="28"/>
          <w:szCs w:val="28"/>
        </w:rPr>
      </w:pPr>
      <w:r w:rsidRPr="00154C5A">
        <w:rPr>
          <w:rFonts w:ascii="MS Mincho" w:eastAsia="MS Mincho" w:hAnsi="MS Mincho" w:cs="MS Mincho" w:hint="eastAsia"/>
          <w:color w:val="333333"/>
          <w:sz w:val="28"/>
          <w:szCs w:val="28"/>
          <w:bdr w:val="none" w:sz="0" w:space="0" w:color="auto" w:frame="1"/>
        </w:rPr>
        <w:t xml:space="preserve">　　　　</w:t>
      </w:r>
      <w:r w:rsidRPr="00154C5A">
        <w:rPr>
          <w:rFonts w:ascii="Times New Roman" w:eastAsia="Times New Roman" w:hAnsi="Times New Roman" w:cs="Times New Roman"/>
          <w:color w:val="333333"/>
          <w:sz w:val="28"/>
          <w:szCs w:val="28"/>
          <w:bdr w:val="none" w:sz="0" w:space="0" w:color="auto" w:frame="1"/>
        </w:rPr>
        <w:t>Sri Lanka memorial money is a color coin that was subjected to a coloring of proof finish, the design, to its surroundings and upper things Marais hydroelectric power plant construction has been Sri Lanka in cooperation with Japan on the surface, Japan and Sri Lanka diplomatic relations 60 anniversary of the character the, Sinhalese (upper side), and placed in the Tamil language (left) and English (right), and its surrounding Japan and Sri Lanka diplomatic relations 60 anniversary official logo on the back, the "Sri Lanka" in the country, Sinhala (upper side), it is placed in the Tamil language (left) and English (right). </w:t>
      </w:r>
      <w:r w:rsidRPr="00154C5A">
        <w:rPr>
          <w:rFonts w:ascii="Times New Roman" w:eastAsia="Times New Roman" w:hAnsi="Times New Roman" w:cs="Times New Roman"/>
          <w:color w:val="333333"/>
          <w:sz w:val="28"/>
          <w:szCs w:val="28"/>
        </w:rPr>
        <w:br/>
      </w:r>
      <w:r w:rsidRPr="00154C5A">
        <w:rPr>
          <w:rFonts w:ascii="Times New Roman" w:eastAsia="Times New Roman" w:hAnsi="Times New Roman" w:cs="Times New Roman"/>
          <w:color w:val="333333"/>
          <w:sz w:val="28"/>
          <w:szCs w:val="28"/>
          <w:bdr w:val="none" w:sz="0" w:space="0" w:color="auto" w:frame="1"/>
        </w:rPr>
        <w:t xml:space="preserve">For more information, see </w:t>
      </w:r>
      <w:proofErr w:type="gramStart"/>
      <w:r w:rsidRPr="00154C5A">
        <w:rPr>
          <w:rFonts w:ascii="Times New Roman" w:eastAsia="Times New Roman" w:hAnsi="Times New Roman" w:cs="Times New Roman"/>
          <w:color w:val="333333"/>
          <w:sz w:val="28"/>
          <w:szCs w:val="28"/>
          <w:bdr w:val="none" w:sz="0" w:space="0" w:color="auto" w:frame="1"/>
        </w:rPr>
        <w:t>" </w:t>
      </w:r>
      <w:proofErr w:type="gramEnd"/>
      <w:r w:rsidRPr="00154C5A">
        <w:rPr>
          <w:rFonts w:ascii="Times New Roman" w:eastAsia="Times New Roman" w:hAnsi="Times New Roman" w:cs="Times New Roman"/>
          <w:color w:val="333333"/>
          <w:sz w:val="28"/>
          <w:szCs w:val="28"/>
        </w:rPr>
        <w:fldChar w:fldCharType="begin"/>
      </w:r>
      <w:r w:rsidRPr="00154C5A">
        <w:rPr>
          <w:rFonts w:ascii="Times New Roman" w:eastAsia="Times New Roman" w:hAnsi="Times New Roman" w:cs="Times New Roman"/>
          <w:color w:val="333333"/>
          <w:sz w:val="28"/>
          <w:szCs w:val="28"/>
        </w:rPr>
        <w:instrText xml:space="preserve"> HYPERLINK "http://www.mint.go.jp/topics/topics_new_page140.html" </w:instrText>
      </w:r>
      <w:r w:rsidRPr="00154C5A">
        <w:rPr>
          <w:rFonts w:ascii="Times New Roman" w:eastAsia="Times New Roman" w:hAnsi="Times New Roman" w:cs="Times New Roman"/>
          <w:color w:val="333333"/>
          <w:sz w:val="28"/>
          <w:szCs w:val="28"/>
        </w:rPr>
        <w:fldChar w:fldCharType="separate"/>
      </w:r>
      <w:r w:rsidRPr="00154C5A">
        <w:rPr>
          <w:rFonts w:ascii="Times New Roman" w:eastAsia="Times New Roman" w:hAnsi="Times New Roman" w:cs="Times New Roman"/>
          <w:color w:val="000080"/>
          <w:sz w:val="28"/>
          <w:szCs w:val="28"/>
          <w:u w:val="single"/>
          <w:bdr w:val="none" w:sz="0" w:space="0" w:color="auto" w:frame="1"/>
        </w:rPr>
        <w:t>has decided to order the production of Sri Lanka of commemorative silver coins</w:t>
      </w:r>
      <w:r w:rsidRPr="00154C5A">
        <w:rPr>
          <w:rFonts w:ascii="Times New Roman" w:eastAsia="Times New Roman" w:hAnsi="Times New Roman" w:cs="Times New Roman"/>
          <w:color w:val="333333"/>
          <w:sz w:val="28"/>
          <w:szCs w:val="28"/>
        </w:rPr>
        <w:fldChar w:fldCharType="end"/>
      </w:r>
      <w:r w:rsidRPr="00154C5A">
        <w:rPr>
          <w:rFonts w:ascii="Times New Roman" w:eastAsia="Times New Roman" w:hAnsi="Times New Roman" w:cs="Times New Roman"/>
          <w:color w:val="333333"/>
          <w:sz w:val="28"/>
          <w:szCs w:val="28"/>
          <w:bdr w:val="none" w:sz="0" w:space="0" w:color="auto" w:frame="1"/>
        </w:rPr>
        <w:t> , please refer to ".</w:t>
      </w:r>
    </w:p>
    <w:p w:rsidR="00154C5A" w:rsidRPr="00154C5A" w:rsidRDefault="00154C5A" w:rsidP="00154C5A">
      <w:pPr>
        <w:spacing w:after="0" w:line="240" w:lineRule="auto"/>
        <w:rPr>
          <w:rFonts w:ascii="Times New Roman" w:eastAsia="Times New Roman" w:hAnsi="Times New Roman" w:cs="Times New Roman"/>
          <w:color w:val="333333"/>
          <w:sz w:val="28"/>
          <w:szCs w:val="28"/>
        </w:rPr>
      </w:pPr>
      <w:r w:rsidRPr="00154C5A">
        <w:rPr>
          <w:rFonts w:ascii="Times New Roman" w:eastAsia="Times New Roman" w:hAnsi="Times New Roman" w:cs="Times New Roman"/>
          <w:color w:val="333333"/>
          <w:sz w:val="28"/>
          <w:szCs w:val="28"/>
          <w:bdr w:val="none" w:sz="0" w:space="0" w:color="auto" w:frame="1"/>
        </w:rPr>
        <w:lastRenderedPageBreak/>
        <w:t>The money set, six types of proof money from 5 million yen in 2012 inscription up to 1 yen (and to have a gloss to the surface using a special technology, money that was clearly embossed a pattern), Sri Lanka Memorial It is the thing which was housed a single currency in the case.</w:t>
      </w:r>
    </w:p>
    <w:p w:rsidR="00154C5A" w:rsidRPr="00154C5A" w:rsidRDefault="00154C5A" w:rsidP="00154C5A">
      <w:pPr>
        <w:spacing w:after="0" w:line="240" w:lineRule="auto"/>
        <w:ind w:left="975" w:hanging="345"/>
        <w:rPr>
          <w:rFonts w:ascii="Times New Roman" w:eastAsia="Times New Roman" w:hAnsi="Times New Roman" w:cs="Times New Roman"/>
          <w:color w:val="333333"/>
          <w:sz w:val="28"/>
          <w:szCs w:val="28"/>
        </w:rPr>
      </w:pPr>
      <w:r w:rsidRPr="00154C5A">
        <w:rPr>
          <w:rFonts w:ascii="MS Mincho" w:eastAsia="MS Mincho" w:hAnsi="MS Mincho" w:cs="MS Mincho" w:hint="eastAsia"/>
          <w:color w:val="333333"/>
          <w:sz w:val="28"/>
          <w:szCs w:val="28"/>
          <w:bdr w:val="none" w:sz="0" w:space="0" w:color="auto" w:frame="1"/>
        </w:rPr>
        <w:t>※</w:t>
      </w:r>
      <w:r w:rsidRPr="00154C5A">
        <w:rPr>
          <w:rFonts w:ascii="Times New Roman" w:eastAsia="Times New Roman" w:hAnsi="Times New Roman" w:cs="Times New Roman"/>
          <w:color w:val="333333"/>
          <w:sz w:val="28"/>
          <w:szCs w:val="28"/>
          <w:bdr w:val="none" w:sz="0" w:space="0" w:color="auto" w:frame="1"/>
        </w:rPr>
        <w:t xml:space="preserve"> </w:t>
      </w:r>
      <w:proofErr w:type="gramStart"/>
      <w:r w:rsidRPr="00154C5A">
        <w:rPr>
          <w:rFonts w:ascii="Times New Roman" w:eastAsia="Times New Roman" w:hAnsi="Times New Roman" w:cs="Times New Roman"/>
          <w:color w:val="333333"/>
          <w:sz w:val="28"/>
          <w:szCs w:val="28"/>
          <w:bdr w:val="none" w:sz="0" w:space="0" w:color="auto" w:frame="1"/>
        </w:rPr>
        <w:t>commodity</w:t>
      </w:r>
      <w:proofErr w:type="gramEnd"/>
      <w:r w:rsidRPr="00154C5A">
        <w:rPr>
          <w:rFonts w:ascii="Times New Roman" w:eastAsia="Times New Roman" w:hAnsi="Times New Roman" w:cs="Times New Roman"/>
          <w:color w:val="333333"/>
          <w:sz w:val="28"/>
          <w:szCs w:val="28"/>
          <w:bdr w:val="none" w:sz="0" w:space="0" w:color="auto" w:frame="1"/>
        </w:rPr>
        <w:t xml:space="preserve"> housing the Sri Lanka memorial money one in case also sells. </w:t>
      </w:r>
      <w:r w:rsidRPr="00154C5A">
        <w:rPr>
          <w:rFonts w:ascii="Times New Roman" w:eastAsia="Times New Roman" w:hAnsi="Times New Roman" w:cs="Times New Roman"/>
          <w:color w:val="333333"/>
          <w:sz w:val="28"/>
          <w:szCs w:val="28"/>
        </w:rPr>
        <w:br/>
      </w:r>
      <w:r w:rsidRPr="00154C5A">
        <w:rPr>
          <w:rFonts w:ascii="Times New Roman" w:eastAsia="Times New Roman" w:hAnsi="Times New Roman" w:cs="Times New Roman"/>
          <w:color w:val="333333"/>
          <w:sz w:val="28"/>
          <w:szCs w:val="28"/>
          <w:bdr w:val="none" w:sz="0" w:space="0" w:color="auto" w:frame="1"/>
        </w:rPr>
        <w:t xml:space="preserve">For more information, see </w:t>
      </w:r>
      <w:proofErr w:type="gramStart"/>
      <w:r w:rsidRPr="00154C5A">
        <w:rPr>
          <w:rFonts w:ascii="Times New Roman" w:eastAsia="Times New Roman" w:hAnsi="Times New Roman" w:cs="Times New Roman"/>
          <w:color w:val="333333"/>
          <w:sz w:val="28"/>
          <w:szCs w:val="28"/>
          <w:bdr w:val="none" w:sz="0" w:space="0" w:color="auto" w:frame="1"/>
        </w:rPr>
        <w:t>" </w:t>
      </w:r>
      <w:proofErr w:type="gramEnd"/>
      <w:r w:rsidRPr="00154C5A">
        <w:rPr>
          <w:rFonts w:ascii="Times New Roman" w:eastAsia="Times New Roman" w:hAnsi="Times New Roman" w:cs="Times New Roman"/>
          <w:color w:val="333333"/>
          <w:sz w:val="28"/>
          <w:szCs w:val="28"/>
        </w:rPr>
        <w:fldChar w:fldCharType="begin"/>
      </w:r>
      <w:r w:rsidRPr="00154C5A">
        <w:rPr>
          <w:rFonts w:ascii="Times New Roman" w:eastAsia="Times New Roman" w:hAnsi="Times New Roman" w:cs="Times New Roman"/>
          <w:color w:val="333333"/>
          <w:sz w:val="28"/>
          <w:szCs w:val="28"/>
        </w:rPr>
        <w:instrText xml:space="preserve"> HYPERLINK "http://www.mint.go.jp/sale/coin_coin_topics_20120928.html" </w:instrText>
      </w:r>
      <w:r w:rsidRPr="00154C5A">
        <w:rPr>
          <w:rFonts w:ascii="Times New Roman" w:eastAsia="Times New Roman" w:hAnsi="Times New Roman" w:cs="Times New Roman"/>
          <w:color w:val="333333"/>
          <w:sz w:val="28"/>
          <w:szCs w:val="28"/>
        </w:rPr>
        <w:fldChar w:fldCharType="separate"/>
      </w:r>
      <w:r w:rsidRPr="00154C5A">
        <w:rPr>
          <w:rFonts w:ascii="Times New Roman" w:eastAsia="Times New Roman" w:hAnsi="Times New Roman" w:cs="Times New Roman"/>
          <w:color w:val="000080"/>
          <w:sz w:val="28"/>
          <w:szCs w:val="28"/>
          <w:u w:val="single"/>
          <w:bdr w:val="none" w:sz="0" w:space="0" w:color="auto" w:frame="1"/>
        </w:rPr>
        <w:t xml:space="preserve">About the Japan-Sri Lanka diplomatic relations 60 anniversary "sale of Sri Lanka 1,000 rupees commemorative proof silver </w:t>
      </w:r>
      <w:proofErr w:type="spellStart"/>
      <w:r w:rsidRPr="00154C5A">
        <w:rPr>
          <w:rFonts w:ascii="Times New Roman" w:eastAsia="Times New Roman" w:hAnsi="Times New Roman" w:cs="Times New Roman"/>
          <w:color w:val="000080"/>
          <w:sz w:val="28"/>
          <w:szCs w:val="28"/>
          <w:u w:val="single"/>
          <w:bdr w:val="none" w:sz="0" w:space="0" w:color="auto" w:frame="1"/>
        </w:rPr>
        <w:t>coins</w:t>
      </w:r>
      <w:r w:rsidRPr="00154C5A">
        <w:rPr>
          <w:rFonts w:ascii="Times New Roman" w:eastAsia="Times New Roman" w:hAnsi="Times New Roman" w:cs="Times New Roman"/>
          <w:color w:val="333333"/>
          <w:sz w:val="28"/>
          <w:szCs w:val="28"/>
        </w:rPr>
        <w:fldChar w:fldCharType="end"/>
      </w:r>
      <w:r w:rsidRPr="00154C5A">
        <w:rPr>
          <w:rFonts w:ascii="Times New Roman" w:eastAsia="Times New Roman" w:hAnsi="Times New Roman" w:cs="Times New Roman"/>
          <w:color w:val="333333"/>
          <w:sz w:val="28"/>
          <w:szCs w:val="28"/>
          <w:bdr w:val="none" w:sz="0" w:space="0" w:color="auto" w:frame="1"/>
        </w:rPr>
        <w:t>please</w:t>
      </w:r>
      <w:proofErr w:type="spellEnd"/>
      <w:r w:rsidRPr="00154C5A">
        <w:rPr>
          <w:rFonts w:ascii="Times New Roman" w:eastAsia="Times New Roman" w:hAnsi="Times New Roman" w:cs="Times New Roman"/>
          <w:color w:val="333333"/>
          <w:sz w:val="28"/>
          <w:szCs w:val="28"/>
          <w:bdr w:val="none" w:sz="0" w:space="0" w:color="auto" w:frame="1"/>
        </w:rPr>
        <w:t xml:space="preserve"> visit ".</w:t>
      </w:r>
    </w:p>
    <w:p w:rsidR="00154C5A" w:rsidRPr="00154C5A" w:rsidRDefault="00154C5A" w:rsidP="00154C5A">
      <w:pPr>
        <w:spacing w:line="240" w:lineRule="auto"/>
        <w:rPr>
          <w:rFonts w:ascii="Times New Roman" w:eastAsia="Times New Roman" w:hAnsi="Times New Roman" w:cs="Times New Roman"/>
          <w:color w:val="333333"/>
          <w:sz w:val="28"/>
          <w:szCs w:val="28"/>
        </w:rPr>
      </w:pPr>
      <w:r w:rsidRPr="00154C5A">
        <w:rPr>
          <w:rFonts w:ascii="Times New Roman" w:eastAsia="Times New Roman" w:hAnsi="Times New Roman" w:cs="Times New Roman"/>
          <w:color w:val="333333"/>
          <w:sz w:val="28"/>
          <w:szCs w:val="28"/>
        </w:rPr>
        <w:pict>
          <v:rect id="_x0000_i1026" style="width:0;height:.75pt" o:hralign="center" o:hrstd="t" o:hr="t" fillcolor="#a0a0a0" stroked="f"/>
        </w:pict>
      </w:r>
    </w:p>
    <w:tbl>
      <w:tblPr>
        <w:tblW w:w="10350" w:type="dxa"/>
        <w:tblBorders>
          <w:top w:val="single" w:sz="6" w:space="0" w:color="999999"/>
          <w:left w:val="single" w:sz="6" w:space="0" w:color="999999"/>
        </w:tblBorders>
        <w:tblCellMar>
          <w:left w:w="0" w:type="dxa"/>
          <w:right w:w="0" w:type="dxa"/>
        </w:tblCellMar>
        <w:tblLook w:val="04A0" w:firstRow="1" w:lastRow="0" w:firstColumn="1" w:lastColumn="0" w:noHBand="0" w:noVBand="1"/>
      </w:tblPr>
      <w:tblGrid>
        <w:gridCol w:w="1614"/>
        <w:gridCol w:w="8736"/>
      </w:tblGrid>
      <w:tr w:rsidR="00154C5A" w:rsidRPr="00154C5A" w:rsidTr="00154C5A">
        <w:tc>
          <w:tcPr>
            <w:tcW w:w="10350" w:type="dxa"/>
            <w:gridSpan w:val="2"/>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Sale procedure</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Type</w:t>
            </w: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"Japan and Sri Lanka diplomatic relations 60 anniversary" 2012 proof coin set</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selling price</w:t>
            </w: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b/>
                <w:bCs/>
                <w:sz w:val="24"/>
                <w:szCs w:val="24"/>
                <w:bdr w:val="none" w:sz="0" w:space="0" w:color="auto" w:frame="1"/>
              </w:rPr>
              <w:t>13,000 yen</w:t>
            </w:r>
            <w:r w:rsidRPr="00154C5A">
              <w:rPr>
                <w:rFonts w:ascii="Times New Roman" w:eastAsia="Times New Roman" w:hAnsi="Times New Roman" w:cs="Times New Roman"/>
                <w:sz w:val="24"/>
                <w:szCs w:val="24"/>
                <w:bdr w:val="none" w:sz="0" w:space="0" w:color="auto" w:frame="1"/>
              </w:rPr>
              <w:t> (including consumption tax and shipping)</w:t>
            </w:r>
          </w:p>
        </w:tc>
      </w:tr>
      <w:tr w:rsidR="00154C5A" w:rsidRPr="00154C5A" w:rsidTr="00154C5A">
        <w:tc>
          <w:tcPr>
            <w:tcW w:w="0" w:type="auto"/>
            <w:vMerge w:val="restart"/>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Sale scheduled quantity</w:t>
            </w: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b/>
                <w:bCs/>
                <w:sz w:val="24"/>
                <w:szCs w:val="24"/>
                <w:bdr w:val="none" w:sz="0" w:space="0" w:color="auto" w:frame="1"/>
              </w:rPr>
              <w:t>15,000 set</w:t>
            </w:r>
          </w:p>
        </w:tc>
      </w:tr>
      <w:tr w:rsidR="00154C5A" w:rsidRPr="00154C5A" w:rsidTr="00154C5A">
        <w:tc>
          <w:tcPr>
            <w:tcW w:w="0" w:type="auto"/>
            <w:vMerge/>
            <w:tcBorders>
              <w:top w:val="nil"/>
              <w:left w:val="nil"/>
              <w:bottom w:val="single" w:sz="6" w:space="0" w:color="999999"/>
              <w:right w:val="single" w:sz="6" w:space="0" w:color="999999"/>
            </w:tcBorders>
            <w:vAlign w:val="center"/>
            <w:hideMark/>
          </w:tcPr>
          <w:p w:rsidR="00154C5A" w:rsidRPr="00154C5A" w:rsidRDefault="00154C5A" w:rsidP="00154C5A">
            <w:pPr>
              <w:spacing w:after="0" w:line="240" w:lineRule="auto"/>
              <w:rPr>
                <w:rFonts w:ascii="Times New Roman" w:eastAsia="Times New Roman" w:hAnsi="Times New Roman" w:cs="Times New Roman"/>
                <w:b/>
                <w:bCs/>
                <w:sz w:val="24"/>
                <w:szCs w:val="24"/>
              </w:rPr>
            </w:pP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Of the sales plan quantity, for overseas sales, we will deduct 10% as for exhibition such as the limit.</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Number of application</w:t>
            </w: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b/>
                <w:bCs/>
                <w:sz w:val="24"/>
                <w:szCs w:val="24"/>
                <w:bdr w:val="none" w:sz="0" w:space="0" w:color="auto" w:frame="1"/>
              </w:rPr>
              <w:t>Per postcard, per person 5 sets as long as</w:t>
            </w:r>
          </w:p>
          <w:p w:rsidR="00154C5A" w:rsidRPr="00154C5A" w:rsidRDefault="00154C5A" w:rsidP="00154C5A">
            <w:pPr>
              <w:numPr>
                <w:ilvl w:val="0"/>
                <w:numId w:val="7"/>
              </w:numPr>
              <w:spacing w:after="0" w:line="362" w:lineRule="atLeast"/>
              <w:ind w:left="240" w:hanging="180"/>
              <w:rPr>
                <w:rFonts w:ascii="Times New Roman" w:eastAsia="Times New Roman" w:hAnsi="Times New Roman" w:cs="Times New Roman"/>
                <w:sz w:val="28"/>
                <w:szCs w:val="28"/>
              </w:rPr>
            </w:pPr>
            <w:r w:rsidRPr="00154C5A">
              <w:rPr>
                <w:rFonts w:ascii="Times New Roman" w:eastAsia="Times New Roman" w:hAnsi="Times New Roman" w:cs="Times New Roman"/>
                <w:sz w:val="28"/>
                <w:szCs w:val="28"/>
                <w:bdr w:val="none" w:sz="0" w:space="0" w:color="auto" w:frame="1"/>
              </w:rPr>
              <w:t xml:space="preserve">Also available application by more than one postcard </w:t>
            </w: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w:t>
            </w:r>
          </w:p>
          <w:p w:rsidR="00154C5A" w:rsidRPr="00154C5A" w:rsidRDefault="00154C5A" w:rsidP="00154C5A">
            <w:pPr>
              <w:numPr>
                <w:ilvl w:val="0"/>
                <w:numId w:val="7"/>
              </w:numPr>
              <w:spacing w:after="0" w:line="362" w:lineRule="atLeast"/>
              <w:ind w:left="240" w:hanging="180"/>
              <w:rPr>
                <w:rFonts w:ascii="Times New Roman" w:eastAsia="Times New Roman" w:hAnsi="Times New Roman" w:cs="Times New Roman"/>
                <w:sz w:val="28"/>
                <w:szCs w:val="28"/>
              </w:rPr>
            </w:pP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 xml:space="preserve"> </w:t>
            </w:r>
            <w:proofErr w:type="gramStart"/>
            <w:r w:rsidRPr="00154C5A">
              <w:rPr>
                <w:rFonts w:ascii="Times New Roman" w:eastAsia="Times New Roman" w:hAnsi="Times New Roman" w:cs="Times New Roman"/>
                <w:sz w:val="28"/>
                <w:szCs w:val="28"/>
                <w:bdr w:val="none" w:sz="0" w:space="0" w:color="auto" w:frame="1"/>
              </w:rPr>
              <w:t>If</w:t>
            </w:r>
            <w:proofErr w:type="gramEnd"/>
            <w:r w:rsidRPr="00154C5A">
              <w:rPr>
                <w:rFonts w:ascii="Times New Roman" w:eastAsia="Times New Roman" w:hAnsi="Times New Roman" w:cs="Times New Roman"/>
                <w:sz w:val="28"/>
                <w:szCs w:val="28"/>
                <w:bdr w:val="none" w:sz="0" w:space="0" w:color="auto" w:frame="1"/>
              </w:rPr>
              <w:t xml:space="preserve"> there is a sign up above the sale scheduled quantity, we will determine the winning candidate after the lottery.</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Application acceptance period</w:t>
            </w: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Saturday, September 29th, 2012 from Friday, October 19th until (the day postmark)</w:t>
            </w:r>
          </w:p>
        </w:tc>
      </w:tr>
      <w:tr w:rsidR="00154C5A" w:rsidRPr="00154C5A" w:rsidTr="00154C5A">
        <w:tc>
          <w:tcPr>
            <w:tcW w:w="0" w:type="auto"/>
            <w:vMerge w:val="restart"/>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How to Apply</w:t>
            </w: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Please apply by postcard.</w:t>
            </w:r>
          </w:p>
          <w:p w:rsidR="00154C5A" w:rsidRPr="00154C5A" w:rsidRDefault="00154C5A" w:rsidP="00154C5A">
            <w:pPr>
              <w:numPr>
                <w:ilvl w:val="0"/>
                <w:numId w:val="8"/>
              </w:numPr>
              <w:spacing w:after="0" w:line="362" w:lineRule="atLeast"/>
              <w:ind w:left="240" w:hanging="180"/>
              <w:rPr>
                <w:rFonts w:ascii="Times New Roman" w:eastAsia="Times New Roman" w:hAnsi="Times New Roman" w:cs="Times New Roman"/>
                <w:sz w:val="28"/>
                <w:szCs w:val="28"/>
              </w:rPr>
            </w:pP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 xml:space="preserve"> I do not accept the envelope other than the postcard, or the like. Also, that you </w:t>
            </w:r>
            <w:proofErr w:type="spellStart"/>
            <w:r w:rsidRPr="00154C5A">
              <w:rPr>
                <w:rFonts w:ascii="Times New Roman" w:eastAsia="Times New Roman" w:hAnsi="Times New Roman" w:cs="Times New Roman"/>
                <w:sz w:val="28"/>
                <w:szCs w:val="28"/>
                <w:bdr w:val="none" w:sz="0" w:space="0" w:color="auto" w:frame="1"/>
              </w:rPr>
              <w:t>can not</w:t>
            </w:r>
            <w:proofErr w:type="spellEnd"/>
            <w:r w:rsidRPr="00154C5A">
              <w:rPr>
                <w:rFonts w:ascii="Times New Roman" w:eastAsia="Times New Roman" w:hAnsi="Times New Roman" w:cs="Times New Roman"/>
                <w:sz w:val="28"/>
                <w:szCs w:val="28"/>
                <w:bdr w:val="none" w:sz="0" w:space="0" w:color="auto" w:frame="1"/>
              </w:rPr>
              <w:t xml:space="preserve"> sign up of two or more kinds of money set in one of the postcard, please note.</w:t>
            </w:r>
          </w:p>
          <w:p w:rsidR="00154C5A" w:rsidRPr="00154C5A" w:rsidRDefault="00154C5A" w:rsidP="00154C5A">
            <w:pPr>
              <w:numPr>
                <w:ilvl w:val="0"/>
                <w:numId w:val="8"/>
              </w:numPr>
              <w:spacing w:after="0" w:line="362" w:lineRule="atLeast"/>
              <w:ind w:left="240" w:hanging="180"/>
              <w:rPr>
                <w:rFonts w:ascii="Times New Roman" w:eastAsia="Times New Roman" w:hAnsi="Times New Roman" w:cs="Times New Roman"/>
                <w:sz w:val="28"/>
                <w:szCs w:val="28"/>
              </w:rPr>
            </w:pP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 xml:space="preserve"> </w:t>
            </w:r>
            <w:proofErr w:type="gramStart"/>
            <w:r w:rsidRPr="00154C5A">
              <w:rPr>
                <w:rFonts w:ascii="Times New Roman" w:eastAsia="Times New Roman" w:hAnsi="Times New Roman" w:cs="Times New Roman"/>
                <w:sz w:val="28"/>
                <w:szCs w:val="28"/>
                <w:bdr w:val="none" w:sz="0" w:space="0" w:color="auto" w:frame="1"/>
              </w:rPr>
              <w:t>postcard</w:t>
            </w:r>
            <w:proofErr w:type="gramEnd"/>
            <w:r w:rsidRPr="00154C5A">
              <w:rPr>
                <w:rFonts w:ascii="Times New Roman" w:eastAsia="Times New Roman" w:hAnsi="Times New Roman" w:cs="Times New Roman"/>
                <w:sz w:val="28"/>
                <w:szCs w:val="28"/>
                <w:bdr w:val="none" w:sz="0" w:space="0" w:color="auto" w:frame="1"/>
              </w:rPr>
              <w:t xml:space="preserve"> that I was signing up is via the postal business Co., Ltd. Osaka Branch, it will be delivered to the Mint.</w:t>
            </w:r>
          </w:p>
        </w:tc>
      </w:tr>
      <w:tr w:rsidR="00154C5A" w:rsidRPr="00154C5A" w:rsidTr="00154C5A">
        <w:tc>
          <w:tcPr>
            <w:tcW w:w="0" w:type="auto"/>
            <w:vMerge/>
            <w:tcBorders>
              <w:top w:val="nil"/>
              <w:left w:val="nil"/>
              <w:bottom w:val="single" w:sz="6" w:space="0" w:color="999999"/>
              <w:right w:val="single" w:sz="6" w:space="0" w:color="999999"/>
            </w:tcBorders>
            <w:vAlign w:val="center"/>
            <w:hideMark/>
          </w:tcPr>
          <w:p w:rsidR="00154C5A" w:rsidRPr="00154C5A" w:rsidRDefault="00154C5A" w:rsidP="00154C5A">
            <w:pPr>
              <w:spacing w:after="0" w:line="240" w:lineRule="auto"/>
              <w:rPr>
                <w:rFonts w:ascii="Times New Roman" w:eastAsia="Times New Roman" w:hAnsi="Times New Roman" w:cs="Times New Roman"/>
                <w:b/>
                <w:bCs/>
                <w:sz w:val="24"/>
                <w:szCs w:val="24"/>
              </w:rPr>
            </w:pP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24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(Apply to) </w:t>
            </w:r>
            <w:r w:rsidRPr="00154C5A">
              <w:rPr>
                <w:rFonts w:ascii="Times New Roman" w:eastAsia="Times New Roman" w:hAnsi="Times New Roman" w:cs="Times New Roman"/>
                <w:b/>
                <w:bCs/>
                <w:sz w:val="24"/>
                <w:szCs w:val="24"/>
                <w:bdr w:val="none" w:sz="0" w:space="0" w:color="auto" w:frame="1"/>
              </w:rPr>
              <w:t>Yubinbango539-0025</w:t>
            </w:r>
            <w:r w:rsidRPr="00154C5A">
              <w:rPr>
                <w:rFonts w:ascii="Times New Roman" w:eastAsia="Times New Roman" w:hAnsi="Times New Roman" w:cs="Times New Roman"/>
                <w:sz w:val="24"/>
                <w:szCs w:val="24"/>
                <w:bdr w:val="none" w:sz="0" w:space="0" w:color="auto" w:frame="1"/>
              </w:rPr>
              <w:t>postal business Co., Ltd. Osaka Branch Mint Sri Lanka proof engagement</w:t>
            </w:r>
          </w:p>
          <w:p w:rsidR="00154C5A" w:rsidRPr="00154C5A" w:rsidRDefault="00154C5A" w:rsidP="00154C5A">
            <w:pPr>
              <w:numPr>
                <w:ilvl w:val="0"/>
                <w:numId w:val="9"/>
              </w:numPr>
              <w:spacing w:after="0" w:line="362" w:lineRule="atLeast"/>
              <w:ind w:left="240" w:hanging="180"/>
              <w:rPr>
                <w:rFonts w:ascii="Times New Roman" w:eastAsia="Times New Roman" w:hAnsi="Times New Roman" w:cs="Times New Roman"/>
                <w:sz w:val="28"/>
                <w:szCs w:val="28"/>
              </w:rPr>
            </w:pP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 xml:space="preserve"> </w:t>
            </w:r>
            <w:proofErr w:type="gramStart"/>
            <w:r w:rsidRPr="00154C5A">
              <w:rPr>
                <w:rFonts w:ascii="Times New Roman" w:eastAsia="Times New Roman" w:hAnsi="Times New Roman" w:cs="Times New Roman"/>
                <w:sz w:val="28"/>
                <w:szCs w:val="28"/>
                <w:bdr w:val="none" w:sz="0" w:space="0" w:color="auto" w:frame="1"/>
              </w:rPr>
              <w:t>postal</w:t>
            </w:r>
            <w:proofErr w:type="gramEnd"/>
            <w:r w:rsidRPr="00154C5A">
              <w:rPr>
                <w:rFonts w:ascii="Times New Roman" w:eastAsia="Times New Roman" w:hAnsi="Times New Roman" w:cs="Times New Roman"/>
                <w:sz w:val="28"/>
                <w:szCs w:val="28"/>
                <w:bdr w:val="none" w:sz="0" w:space="0" w:color="auto" w:frame="1"/>
              </w:rPr>
              <w:t xml:space="preserve"> business Co., Ltd. on October 1, it is integrated with the post office Co., Ltd., Japan, but became a postal Co., Ltd., application destination you will be able to use left above.</w:t>
            </w:r>
          </w:p>
        </w:tc>
      </w:tr>
      <w:tr w:rsidR="00154C5A" w:rsidRPr="00154C5A" w:rsidTr="00154C5A">
        <w:tc>
          <w:tcPr>
            <w:tcW w:w="0" w:type="auto"/>
            <w:vMerge/>
            <w:tcBorders>
              <w:top w:val="nil"/>
              <w:left w:val="nil"/>
              <w:bottom w:val="single" w:sz="6" w:space="0" w:color="999999"/>
              <w:right w:val="single" w:sz="6" w:space="0" w:color="999999"/>
            </w:tcBorders>
            <w:vAlign w:val="center"/>
            <w:hideMark/>
          </w:tcPr>
          <w:p w:rsidR="00154C5A" w:rsidRPr="00154C5A" w:rsidRDefault="00154C5A" w:rsidP="00154C5A">
            <w:pPr>
              <w:spacing w:after="0" w:line="240" w:lineRule="auto"/>
              <w:rPr>
                <w:rFonts w:ascii="Times New Roman" w:eastAsia="Times New Roman" w:hAnsi="Times New Roman" w:cs="Times New Roman"/>
                <w:b/>
                <w:bCs/>
                <w:sz w:val="24"/>
                <w:szCs w:val="24"/>
              </w:rPr>
            </w:pP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(Back)</w:t>
            </w:r>
          </w:p>
          <w:p w:rsidR="00154C5A" w:rsidRPr="00154C5A" w:rsidRDefault="00154C5A" w:rsidP="00154C5A">
            <w:pPr>
              <w:numPr>
                <w:ilvl w:val="0"/>
                <w:numId w:val="10"/>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sz w:val="28"/>
                <w:szCs w:val="28"/>
                <w:bdr w:val="none" w:sz="0" w:space="0" w:color="auto" w:frame="1"/>
              </w:rPr>
              <w:t>①</w:t>
            </w:r>
            <w:r w:rsidRPr="00154C5A">
              <w:rPr>
                <w:rFonts w:ascii="Times New Roman" w:eastAsia="Times New Roman" w:hAnsi="Times New Roman" w:cs="Times New Roman"/>
                <w:sz w:val="28"/>
                <w:szCs w:val="28"/>
                <w:bdr w:val="none" w:sz="0" w:space="0" w:color="auto" w:frame="1"/>
              </w:rPr>
              <w:t xml:space="preserve"> application number of sets</w:t>
            </w:r>
          </w:p>
          <w:p w:rsidR="00154C5A" w:rsidRPr="00154C5A" w:rsidRDefault="00154C5A" w:rsidP="00154C5A">
            <w:pPr>
              <w:numPr>
                <w:ilvl w:val="0"/>
                <w:numId w:val="10"/>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sz w:val="28"/>
                <w:szCs w:val="28"/>
                <w:bdr w:val="none" w:sz="0" w:space="0" w:color="auto" w:frame="1"/>
              </w:rPr>
              <w:t>②</w:t>
            </w:r>
            <w:r w:rsidRPr="00154C5A">
              <w:rPr>
                <w:rFonts w:ascii="Times New Roman" w:eastAsia="Times New Roman" w:hAnsi="Times New Roman" w:cs="Times New Roman"/>
                <w:sz w:val="28"/>
                <w:szCs w:val="28"/>
                <w:bdr w:val="none" w:sz="0" w:space="0" w:color="auto" w:frame="1"/>
              </w:rPr>
              <w:t xml:space="preserve"> postal code</w:t>
            </w:r>
          </w:p>
          <w:p w:rsidR="00154C5A" w:rsidRPr="00154C5A" w:rsidRDefault="00154C5A" w:rsidP="00154C5A">
            <w:pPr>
              <w:numPr>
                <w:ilvl w:val="0"/>
                <w:numId w:val="10"/>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sz w:val="28"/>
                <w:szCs w:val="28"/>
                <w:bdr w:val="none" w:sz="0" w:space="0" w:color="auto" w:frame="1"/>
              </w:rPr>
              <w:lastRenderedPageBreak/>
              <w:t>③</w:t>
            </w:r>
            <w:r w:rsidRPr="00154C5A">
              <w:rPr>
                <w:rFonts w:ascii="Times New Roman" w:eastAsia="Times New Roman" w:hAnsi="Times New Roman" w:cs="Times New Roman"/>
                <w:sz w:val="28"/>
                <w:szCs w:val="28"/>
                <w:bdr w:val="none" w:sz="0" w:space="0" w:color="auto" w:frame="1"/>
              </w:rPr>
              <w:t xml:space="preserve"> Address</w:t>
            </w:r>
          </w:p>
          <w:p w:rsidR="00154C5A" w:rsidRPr="00154C5A" w:rsidRDefault="00154C5A" w:rsidP="00154C5A">
            <w:pPr>
              <w:numPr>
                <w:ilvl w:val="0"/>
                <w:numId w:val="10"/>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sz w:val="28"/>
                <w:szCs w:val="28"/>
                <w:bdr w:val="none" w:sz="0" w:space="0" w:color="auto" w:frame="1"/>
              </w:rPr>
              <w:t>④</w:t>
            </w:r>
            <w:r w:rsidRPr="00154C5A">
              <w:rPr>
                <w:rFonts w:ascii="Times New Roman" w:eastAsia="Times New Roman" w:hAnsi="Times New Roman" w:cs="Times New Roman"/>
                <w:sz w:val="28"/>
                <w:szCs w:val="28"/>
                <w:bdr w:val="none" w:sz="0" w:space="0" w:color="auto" w:frame="1"/>
              </w:rPr>
              <w:t xml:space="preserve"> name (phonetic)</w:t>
            </w:r>
          </w:p>
          <w:p w:rsidR="00154C5A" w:rsidRPr="00154C5A" w:rsidRDefault="00154C5A" w:rsidP="00154C5A">
            <w:pPr>
              <w:numPr>
                <w:ilvl w:val="0"/>
                <w:numId w:val="10"/>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sz w:val="28"/>
                <w:szCs w:val="28"/>
                <w:bdr w:val="none" w:sz="0" w:space="0" w:color="auto" w:frame="1"/>
              </w:rPr>
              <w:t>⑤</w:t>
            </w:r>
            <w:r w:rsidRPr="00154C5A">
              <w:rPr>
                <w:rFonts w:ascii="Times New Roman" w:eastAsia="Times New Roman" w:hAnsi="Times New Roman" w:cs="Times New Roman"/>
                <w:sz w:val="28"/>
                <w:szCs w:val="28"/>
                <w:bdr w:val="none" w:sz="0" w:space="0" w:color="auto" w:frame="1"/>
              </w:rPr>
              <w:t xml:space="preserve"> telephone number</w:t>
            </w:r>
          </w:p>
          <w:p w:rsidR="00154C5A" w:rsidRPr="00154C5A" w:rsidRDefault="00154C5A" w:rsidP="00154C5A">
            <w:pPr>
              <w:numPr>
                <w:ilvl w:val="0"/>
                <w:numId w:val="10"/>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sz w:val="28"/>
                <w:szCs w:val="28"/>
                <w:bdr w:val="none" w:sz="0" w:space="0" w:color="auto" w:frame="1"/>
              </w:rPr>
              <w:t>⑥</w:t>
            </w:r>
            <w:r w:rsidRPr="00154C5A">
              <w:rPr>
                <w:rFonts w:ascii="Times New Roman" w:eastAsia="Times New Roman" w:hAnsi="Times New Roman" w:cs="Times New Roman"/>
                <w:sz w:val="28"/>
                <w:szCs w:val="28"/>
                <w:bdr w:val="none" w:sz="0" w:space="0" w:color="auto" w:frame="1"/>
              </w:rPr>
              <w:t xml:space="preserve"> </w:t>
            </w:r>
            <w:proofErr w:type="gramStart"/>
            <w:r w:rsidRPr="00154C5A">
              <w:rPr>
                <w:rFonts w:ascii="Times New Roman" w:eastAsia="Times New Roman" w:hAnsi="Times New Roman" w:cs="Times New Roman"/>
                <w:sz w:val="28"/>
                <w:szCs w:val="28"/>
                <w:bdr w:val="none" w:sz="0" w:space="0" w:color="auto" w:frame="1"/>
              </w:rPr>
              <w:t>customer</w:t>
            </w:r>
            <w:proofErr w:type="gramEnd"/>
            <w:r w:rsidRPr="00154C5A">
              <w:rPr>
                <w:rFonts w:ascii="Times New Roman" w:eastAsia="Times New Roman" w:hAnsi="Times New Roman" w:cs="Times New Roman"/>
                <w:sz w:val="28"/>
                <w:szCs w:val="28"/>
                <w:bdr w:val="none" w:sz="0" w:space="0" w:color="auto" w:frame="1"/>
              </w:rPr>
              <w:t xml:space="preserve"> code </w:t>
            </w: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 xml:space="preserve"> (9-digit number) </w:t>
            </w:r>
            <w:r w:rsidRPr="00154C5A">
              <w:rPr>
                <w:rFonts w:ascii="Times New Roman" w:eastAsia="Times New Roman" w:hAnsi="Times New Roman" w:cs="Times New Roman"/>
                <w:sz w:val="28"/>
                <w:szCs w:val="28"/>
              </w:rPr>
              <w:br/>
            </w:r>
            <w:r w:rsidRPr="00154C5A">
              <w:rPr>
                <w:rFonts w:ascii="MS Mincho" w:eastAsia="MS Mincho" w:hAnsi="MS Mincho" w:cs="MS Mincho"/>
                <w:sz w:val="28"/>
                <w:szCs w:val="28"/>
                <w:bdr w:val="none" w:sz="0" w:space="0" w:color="auto" w:frame="1"/>
              </w:rPr>
              <w:t>※</w:t>
            </w:r>
            <w:r w:rsidRPr="00154C5A">
              <w:rPr>
                <w:rFonts w:ascii="Times New Roman" w:eastAsia="Times New Roman" w:hAnsi="Times New Roman" w:cs="Times New Roman"/>
                <w:sz w:val="28"/>
                <w:szCs w:val="28"/>
                <w:bdr w:val="none" w:sz="0" w:space="0" w:color="auto" w:frame="1"/>
              </w:rPr>
              <w:t xml:space="preserve"> If you are registered with the Mint, please fill out.</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lastRenderedPageBreak/>
              <w:t>contact the person who accepted</w:t>
            </w: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numPr>
                <w:ilvl w:val="0"/>
                <w:numId w:val="11"/>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b/>
                <w:bCs/>
                <w:sz w:val="28"/>
                <w:szCs w:val="28"/>
                <w:bdr w:val="none" w:sz="0" w:space="0" w:color="auto" w:frame="1"/>
              </w:rPr>
              <w:t>①</w:t>
            </w:r>
            <w:r w:rsidRPr="00154C5A">
              <w:rPr>
                <w:rFonts w:ascii="Times New Roman" w:eastAsia="Times New Roman" w:hAnsi="Times New Roman" w:cs="Times New Roman"/>
                <w:sz w:val="28"/>
                <w:szCs w:val="28"/>
                <w:bdr w:val="none" w:sz="0" w:space="0" w:color="auto" w:frame="1"/>
              </w:rPr>
              <w:t xml:space="preserve"> I will sequentially </w:t>
            </w:r>
            <w:proofErr w:type="gramStart"/>
            <w:r w:rsidRPr="00154C5A">
              <w:rPr>
                <w:rFonts w:ascii="Times New Roman" w:eastAsia="Times New Roman" w:hAnsi="Times New Roman" w:cs="Times New Roman"/>
                <w:sz w:val="28"/>
                <w:szCs w:val="28"/>
                <w:bdr w:val="none" w:sz="0" w:space="0" w:color="auto" w:frame="1"/>
              </w:rPr>
              <w:t>sent</w:t>
            </w:r>
            <w:proofErr w:type="gramEnd"/>
            <w:r w:rsidRPr="00154C5A">
              <w:rPr>
                <w:rFonts w:ascii="Times New Roman" w:eastAsia="Times New Roman" w:hAnsi="Times New Roman" w:cs="Times New Roman"/>
                <w:sz w:val="28"/>
                <w:szCs w:val="28"/>
                <w:bdr w:val="none" w:sz="0" w:space="0" w:color="auto" w:frame="1"/>
              </w:rPr>
              <w:t xml:space="preserve"> from the fiscal around 24 years early November the payment paper issued Mint. Please read the notes that I have indicated on the back of the payment paper, convenience store, please payment post office (Japan Post Bank) or at a bank in the payment deadline.</w:t>
            </w:r>
          </w:p>
          <w:p w:rsidR="00154C5A" w:rsidRPr="00154C5A" w:rsidRDefault="00154C5A" w:rsidP="00154C5A">
            <w:pPr>
              <w:numPr>
                <w:ilvl w:val="0"/>
                <w:numId w:val="11"/>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b/>
                <w:bCs/>
                <w:sz w:val="28"/>
                <w:szCs w:val="28"/>
                <w:bdr w:val="none" w:sz="0" w:space="0" w:color="auto" w:frame="1"/>
              </w:rPr>
              <w:t>②</w:t>
            </w:r>
            <w:r w:rsidRPr="00154C5A">
              <w:rPr>
                <w:rFonts w:ascii="Times New Roman" w:eastAsia="Times New Roman" w:hAnsi="Times New Roman" w:cs="Times New Roman"/>
                <w:sz w:val="28"/>
                <w:szCs w:val="28"/>
                <w:bdr w:val="none" w:sz="0" w:space="0" w:color="auto" w:frame="1"/>
              </w:rPr>
              <w:t> </w:t>
            </w:r>
            <w:proofErr w:type="gramStart"/>
            <w:r w:rsidRPr="00154C5A">
              <w:rPr>
                <w:rFonts w:ascii="Times New Roman" w:eastAsia="Times New Roman" w:hAnsi="Times New Roman" w:cs="Times New Roman"/>
                <w:sz w:val="28"/>
                <w:szCs w:val="28"/>
                <w:bdr w:val="none" w:sz="0" w:space="0" w:color="auto" w:frame="1"/>
              </w:rPr>
              <w:t>If</w:t>
            </w:r>
            <w:proofErr w:type="gramEnd"/>
            <w:r w:rsidRPr="00154C5A">
              <w:rPr>
                <w:rFonts w:ascii="Times New Roman" w:eastAsia="Times New Roman" w:hAnsi="Times New Roman" w:cs="Times New Roman"/>
                <w:sz w:val="28"/>
                <w:szCs w:val="28"/>
                <w:bdr w:val="none" w:sz="0" w:space="0" w:color="auto" w:frame="1"/>
              </w:rPr>
              <w:t xml:space="preserve"> it is not a payment in the payment deadline, you will be treated as having been canceled.</w:t>
            </w:r>
          </w:p>
          <w:p w:rsidR="00154C5A" w:rsidRPr="00154C5A" w:rsidRDefault="00154C5A" w:rsidP="00154C5A">
            <w:pPr>
              <w:numPr>
                <w:ilvl w:val="0"/>
                <w:numId w:val="11"/>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b/>
                <w:bCs/>
                <w:sz w:val="28"/>
                <w:szCs w:val="28"/>
                <w:bdr w:val="none" w:sz="0" w:space="0" w:color="auto" w:frame="1"/>
              </w:rPr>
              <w:t>③</w:t>
            </w:r>
            <w:r w:rsidRPr="00154C5A">
              <w:rPr>
                <w:rFonts w:ascii="Times New Roman" w:eastAsia="Times New Roman" w:hAnsi="Times New Roman" w:cs="Times New Roman"/>
                <w:sz w:val="28"/>
                <w:szCs w:val="28"/>
                <w:bdr w:val="none" w:sz="0" w:space="0" w:color="auto" w:frame="1"/>
              </w:rPr>
              <w:t> </w:t>
            </w:r>
            <w:proofErr w:type="gramStart"/>
            <w:r w:rsidRPr="00154C5A">
              <w:rPr>
                <w:rFonts w:ascii="Times New Roman" w:eastAsia="Times New Roman" w:hAnsi="Times New Roman" w:cs="Times New Roman"/>
                <w:sz w:val="28"/>
                <w:szCs w:val="28"/>
                <w:bdr w:val="none" w:sz="0" w:space="0" w:color="auto" w:frame="1"/>
              </w:rPr>
              <w:t>product</w:t>
            </w:r>
            <w:proofErr w:type="gramEnd"/>
            <w:r w:rsidRPr="00154C5A">
              <w:rPr>
                <w:rFonts w:ascii="Times New Roman" w:eastAsia="Times New Roman" w:hAnsi="Times New Roman" w:cs="Times New Roman"/>
                <w:sz w:val="28"/>
                <w:szCs w:val="28"/>
                <w:bdr w:val="none" w:sz="0" w:space="0" w:color="auto" w:frame="1"/>
              </w:rPr>
              <w:t xml:space="preserve"> shipping is done sequentially from around November 2012 mid. In addition, because there are times when it becomes time in December 2012, depending on the status of your order, please acknowledge. </w:t>
            </w:r>
            <w:r w:rsidRPr="00154C5A">
              <w:rPr>
                <w:rFonts w:ascii="Times New Roman" w:eastAsia="Times New Roman" w:hAnsi="Times New Roman" w:cs="Times New Roman"/>
                <w:sz w:val="28"/>
                <w:szCs w:val="28"/>
              </w:rPr>
              <w:br/>
            </w:r>
            <w:r w:rsidRPr="00154C5A">
              <w:rPr>
                <w:rFonts w:ascii="Times New Roman" w:eastAsia="Times New Roman" w:hAnsi="Times New Roman" w:cs="Times New Roman"/>
                <w:sz w:val="28"/>
                <w:szCs w:val="28"/>
                <w:bdr w:val="none" w:sz="0" w:space="0" w:color="auto" w:frame="1"/>
              </w:rPr>
              <w:t>In addition, even if I received your application, payment more than one product at the same time, there are times when it is delivered in a separate packing.</w:t>
            </w:r>
          </w:p>
          <w:p w:rsidR="00154C5A" w:rsidRPr="00154C5A" w:rsidRDefault="00154C5A" w:rsidP="00154C5A">
            <w:pPr>
              <w:numPr>
                <w:ilvl w:val="0"/>
                <w:numId w:val="11"/>
              </w:numPr>
              <w:spacing w:after="0" w:line="362" w:lineRule="atLeast"/>
              <w:ind w:left="240" w:hanging="180"/>
              <w:rPr>
                <w:rFonts w:ascii="Times New Roman" w:eastAsia="Times New Roman" w:hAnsi="Times New Roman" w:cs="Times New Roman"/>
                <w:sz w:val="28"/>
                <w:szCs w:val="28"/>
              </w:rPr>
            </w:pPr>
            <w:r w:rsidRPr="00154C5A">
              <w:rPr>
                <w:rFonts w:ascii="Cambria Math" w:eastAsia="Times New Roman" w:hAnsi="Cambria Math" w:cs="Cambria Math"/>
                <w:b/>
                <w:bCs/>
                <w:sz w:val="28"/>
                <w:szCs w:val="28"/>
                <w:bdr w:val="none" w:sz="0" w:space="0" w:color="auto" w:frame="1"/>
              </w:rPr>
              <w:t>④</w:t>
            </w:r>
            <w:r w:rsidRPr="00154C5A">
              <w:rPr>
                <w:rFonts w:ascii="Times New Roman" w:eastAsia="Times New Roman" w:hAnsi="Times New Roman" w:cs="Times New Roman"/>
                <w:sz w:val="28"/>
                <w:szCs w:val="28"/>
                <w:bdr w:val="none" w:sz="0" w:space="0" w:color="auto" w:frame="1"/>
              </w:rPr>
              <w:t> </w:t>
            </w:r>
            <w:proofErr w:type="gramStart"/>
            <w:r w:rsidRPr="00154C5A">
              <w:rPr>
                <w:rFonts w:ascii="Times New Roman" w:eastAsia="Times New Roman" w:hAnsi="Times New Roman" w:cs="Times New Roman"/>
                <w:sz w:val="28"/>
                <w:szCs w:val="28"/>
                <w:bdr w:val="none" w:sz="0" w:space="0" w:color="auto" w:frame="1"/>
              </w:rPr>
              <w:t>If</w:t>
            </w:r>
            <w:proofErr w:type="gramEnd"/>
            <w:r w:rsidRPr="00154C5A">
              <w:rPr>
                <w:rFonts w:ascii="Times New Roman" w:eastAsia="Times New Roman" w:hAnsi="Times New Roman" w:cs="Times New Roman"/>
                <w:sz w:val="28"/>
                <w:szCs w:val="28"/>
                <w:bdr w:val="none" w:sz="0" w:space="0" w:color="auto" w:frame="1"/>
              </w:rPr>
              <w:t xml:space="preserve"> you became a lottery, because I do not do contact for those who have not been elected, please acknowledge.</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Returns</w:t>
            </w: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That it is not able to respond to the returned goods by the convenience of our customers, please note. In the unlikely event you received is different from the application defective product or your product, it will be replaced with a non-defective product. But excuse me, on your contact after the product arrives quickly to Mint, please return (postage Mint burden).</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personal information</w:t>
            </w: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sz w:val="24"/>
                <w:szCs w:val="24"/>
                <w:bdr w:val="none" w:sz="0" w:space="0" w:color="auto" w:frame="1"/>
              </w:rPr>
              <w:t>Your personal information, confirmation of payment, in addition to use in affairs related to the sale of products which had you sign up, such as shipping products, mint products and events of guidance, you might want to use for the inquiry questionnaire. As long as there is no customer's consent, it will not be available to the other.</w:t>
            </w:r>
          </w:p>
        </w:tc>
      </w:tr>
      <w:tr w:rsidR="00154C5A" w:rsidRPr="00154C5A" w:rsidTr="00154C5A">
        <w:tc>
          <w:tcPr>
            <w:tcW w:w="0" w:type="auto"/>
            <w:tcBorders>
              <w:top w:val="nil"/>
              <w:left w:val="nil"/>
              <w:bottom w:val="single" w:sz="6" w:space="0" w:color="999999"/>
              <w:right w:val="single" w:sz="6" w:space="0" w:color="999999"/>
            </w:tcBorders>
            <w:shd w:val="clear" w:color="auto" w:fill="F7FFF0"/>
            <w:tcMar>
              <w:top w:w="60" w:type="dxa"/>
              <w:left w:w="90" w:type="dxa"/>
              <w:bottom w:w="60" w:type="dxa"/>
              <w:right w:w="90" w:type="dxa"/>
            </w:tcMar>
            <w:vAlign w:val="center"/>
            <w:hideMark/>
          </w:tcPr>
          <w:p w:rsidR="00154C5A" w:rsidRPr="00154C5A" w:rsidRDefault="00154C5A" w:rsidP="00154C5A">
            <w:pPr>
              <w:spacing w:after="0" w:line="362" w:lineRule="atLeast"/>
              <w:jc w:val="center"/>
              <w:rPr>
                <w:rFonts w:ascii="Times New Roman" w:eastAsia="Times New Roman" w:hAnsi="Times New Roman" w:cs="Times New Roman"/>
                <w:b/>
                <w:bCs/>
                <w:sz w:val="24"/>
                <w:szCs w:val="24"/>
              </w:rPr>
            </w:pPr>
            <w:r w:rsidRPr="00154C5A">
              <w:rPr>
                <w:rFonts w:ascii="Times New Roman" w:eastAsia="Times New Roman" w:hAnsi="Times New Roman" w:cs="Times New Roman"/>
                <w:b/>
                <w:bCs/>
                <w:sz w:val="24"/>
                <w:szCs w:val="24"/>
                <w:bdr w:val="none" w:sz="0" w:space="0" w:color="auto" w:frame="1"/>
              </w:rPr>
              <w:t>Contact</w:t>
            </w:r>
          </w:p>
        </w:tc>
        <w:tc>
          <w:tcPr>
            <w:tcW w:w="8736" w:type="dxa"/>
            <w:tcBorders>
              <w:top w:val="nil"/>
              <w:left w:val="nil"/>
              <w:bottom w:val="single" w:sz="6" w:space="0" w:color="999999"/>
              <w:right w:val="single" w:sz="6" w:space="0" w:color="999999"/>
            </w:tcBorders>
            <w:tcMar>
              <w:top w:w="60" w:type="dxa"/>
              <w:left w:w="90" w:type="dxa"/>
              <w:bottom w:w="60" w:type="dxa"/>
              <w:right w:w="90" w:type="dxa"/>
            </w:tcMar>
            <w:vAlign w:val="center"/>
            <w:hideMark/>
          </w:tcPr>
          <w:p w:rsidR="00154C5A" w:rsidRPr="00154C5A" w:rsidRDefault="00154C5A" w:rsidP="00154C5A">
            <w:pPr>
              <w:spacing w:after="0" w:line="362" w:lineRule="atLeast"/>
              <w:rPr>
                <w:rFonts w:ascii="Times New Roman" w:eastAsia="Times New Roman" w:hAnsi="Times New Roman" w:cs="Times New Roman"/>
                <w:sz w:val="24"/>
                <w:szCs w:val="24"/>
              </w:rPr>
            </w:pPr>
            <w:r w:rsidRPr="00154C5A">
              <w:rPr>
                <w:rFonts w:ascii="Times New Roman" w:eastAsia="Times New Roman" w:hAnsi="Times New Roman" w:cs="Times New Roman"/>
                <w:b/>
                <w:bCs/>
                <w:sz w:val="24"/>
                <w:szCs w:val="24"/>
                <w:bdr w:val="none" w:sz="0" w:space="0" w:color="auto" w:frame="1"/>
              </w:rPr>
              <w:t>Hello dial</w:t>
            </w:r>
            <w:r w:rsidRPr="00154C5A">
              <w:rPr>
                <w:rFonts w:ascii="Times New Roman" w:eastAsia="Times New Roman" w:hAnsi="Times New Roman" w:cs="Times New Roman"/>
                <w:sz w:val="24"/>
                <w:szCs w:val="24"/>
              </w:rPr>
              <w:br/>
            </w:r>
            <w:r w:rsidRPr="00154C5A">
              <w:rPr>
                <w:rFonts w:ascii="Times New Roman" w:eastAsia="Times New Roman" w:hAnsi="Times New Roman" w:cs="Times New Roman"/>
                <w:sz w:val="24"/>
                <w:szCs w:val="24"/>
                <w:bdr w:val="none" w:sz="0" w:space="0" w:color="auto" w:frame="1"/>
              </w:rPr>
              <w:t>TEL050-5548-8686 </w:t>
            </w:r>
            <w:r w:rsidRPr="00154C5A">
              <w:rPr>
                <w:rFonts w:ascii="Times New Roman" w:eastAsia="Times New Roman" w:hAnsi="Times New Roman" w:cs="Times New Roman"/>
                <w:sz w:val="24"/>
                <w:szCs w:val="24"/>
              </w:rPr>
              <w:br/>
            </w:r>
            <w:r w:rsidRPr="00154C5A">
              <w:rPr>
                <w:rFonts w:ascii="Times New Roman" w:eastAsia="Times New Roman" w:hAnsi="Times New Roman" w:cs="Times New Roman"/>
                <w:sz w:val="24"/>
                <w:szCs w:val="24"/>
                <w:bdr w:val="none" w:sz="0" w:space="0" w:color="auto" w:frame="1"/>
              </w:rPr>
              <w:t>(8:00 to 21:00, seven days a week) </w:t>
            </w:r>
            <w:r w:rsidRPr="00154C5A">
              <w:rPr>
                <w:rFonts w:ascii="Times New Roman" w:eastAsia="Times New Roman" w:hAnsi="Times New Roman" w:cs="Times New Roman"/>
                <w:sz w:val="24"/>
                <w:szCs w:val="24"/>
              </w:rPr>
              <w:br/>
            </w:r>
            <w:r w:rsidRPr="00154C5A">
              <w:rPr>
                <w:rFonts w:ascii="Times New Roman" w:eastAsia="Times New Roman" w:hAnsi="Times New Roman" w:cs="Times New Roman"/>
                <w:sz w:val="24"/>
                <w:szCs w:val="24"/>
                <w:bdr w:val="none" w:sz="0" w:space="0" w:color="auto" w:frame="1"/>
              </w:rPr>
              <w:t>to * not make a mistake over, please note.</w:t>
            </w:r>
          </w:p>
        </w:tc>
      </w:tr>
    </w:tbl>
    <w:p w:rsidR="00154C5A" w:rsidRPr="00154C5A" w:rsidRDefault="00154C5A" w:rsidP="00154C5A">
      <w:pPr>
        <w:spacing w:after="0" w:line="324" w:lineRule="atLeast"/>
        <w:rPr>
          <w:rFonts w:ascii="Times New Roman" w:eastAsia="Times New Roman" w:hAnsi="Times New Roman" w:cs="Times New Roman"/>
          <w:color w:val="333333"/>
          <w:sz w:val="28"/>
          <w:szCs w:val="28"/>
        </w:rPr>
      </w:pPr>
    </w:p>
    <w:sectPr w:rsidR="00154C5A" w:rsidRPr="00154C5A" w:rsidSect="005E1AFB">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7C3C"/>
    <w:multiLevelType w:val="multilevel"/>
    <w:tmpl w:val="ABB2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A7559"/>
    <w:multiLevelType w:val="multilevel"/>
    <w:tmpl w:val="620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D6979"/>
    <w:multiLevelType w:val="multilevel"/>
    <w:tmpl w:val="3A34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7D7250"/>
    <w:multiLevelType w:val="multilevel"/>
    <w:tmpl w:val="667E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F17F2D"/>
    <w:multiLevelType w:val="multilevel"/>
    <w:tmpl w:val="56A2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1064AB"/>
    <w:multiLevelType w:val="multilevel"/>
    <w:tmpl w:val="8DA2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85182C"/>
    <w:multiLevelType w:val="multilevel"/>
    <w:tmpl w:val="307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CC5862"/>
    <w:multiLevelType w:val="multilevel"/>
    <w:tmpl w:val="F7E0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EB26C0"/>
    <w:multiLevelType w:val="multilevel"/>
    <w:tmpl w:val="7732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DE142B"/>
    <w:multiLevelType w:val="multilevel"/>
    <w:tmpl w:val="EEA0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A37586"/>
    <w:multiLevelType w:val="multilevel"/>
    <w:tmpl w:val="C27C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F31867"/>
    <w:multiLevelType w:val="multilevel"/>
    <w:tmpl w:val="9A46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9"/>
  </w:num>
  <w:num w:numId="5">
    <w:abstractNumId w:val="7"/>
  </w:num>
  <w:num w:numId="6">
    <w:abstractNumId w:val="11"/>
  </w:num>
  <w:num w:numId="7">
    <w:abstractNumId w:val="3"/>
  </w:num>
  <w:num w:numId="8">
    <w:abstractNumId w:val="1"/>
  </w:num>
  <w:num w:numId="9">
    <w:abstractNumId w:val="4"/>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5A"/>
    <w:rsid w:val="00154C5A"/>
    <w:rsid w:val="003E0AAE"/>
    <w:rsid w:val="005E1AFB"/>
    <w:rsid w:val="007F287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4C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C5A"/>
    <w:rPr>
      <w:rFonts w:ascii="Times New Roman" w:eastAsia="Times New Roman" w:hAnsi="Times New Roman" w:cs="Times New Roman"/>
      <w:b/>
      <w:bCs/>
      <w:kern w:val="36"/>
      <w:sz w:val="48"/>
      <w:szCs w:val="48"/>
    </w:rPr>
  </w:style>
  <w:style w:type="paragraph" w:customStyle="1" w:styleId="attention">
    <w:name w:val="attention"/>
    <w:basedOn w:val="Normal"/>
    <w:rsid w:val="00154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C5A"/>
  </w:style>
  <w:style w:type="character" w:styleId="Hyperlink">
    <w:name w:val="Hyperlink"/>
    <w:basedOn w:val="DefaultParagraphFont"/>
    <w:uiPriority w:val="99"/>
    <w:semiHidden/>
    <w:unhideWhenUsed/>
    <w:rsid w:val="00154C5A"/>
    <w:rPr>
      <w:color w:val="0000FF"/>
      <w:u w:val="single"/>
    </w:rPr>
  </w:style>
  <w:style w:type="paragraph" w:styleId="NormalWeb">
    <w:name w:val="Normal (Web)"/>
    <w:basedOn w:val="Normal"/>
    <w:uiPriority w:val="99"/>
    <w:semiHidden/>
    <w:unhideWhenUsed/>
    <w:rsid w:val="00154C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back">
    <w:name w:val="indent_back"/>
    <w:basedOn w:val="Normal"/>
    <w:rsid w:val="00154C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4C5A"/>
    <w:rPr>
      <w:b/>
      <w:bCs/>
    </w:rPr>
  </w:style>
  <w:style w:type="paragraph" w:customStyle="1" w:styleId="center">
    <w:name w:val="center"/>
    <w:basedOn w:val="Normal"/>
    <w:rsid w:val="00154C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4C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C5A"/>
    <w:rPr>
      <w:rFonts w:ascii="Times New Roman" w:eastAsia="Times New Roman" w:hAnsi="Times New Roman" w:cs="Times New Roman"/>
      <w:b/>
      <w:bCs/>
      <w:kern w:val="36"/>
      <w:sz w:val="48"/>
      <w:szCs w:val="48"/>
    </w:rPr>
  </w:style>
  <w:style w:type="paragraph" w:customStyle="1" w:styleId="attention">
    <w:name w:val="attention"/>
    <w:basedOn w:val="Normal"/>
    <w:rsid w:val="00154C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4C5A"/>
  </w:style>
  <w:style w:type="character" w:styleId="Hyperlink">
    <w:name w:val="Hyperlink"/>
    <w:basedOn w:val="DefaultParagraphFont"/>
    <w:uiPriority w:val="99"/>
    <w:semiHidden/>
    <w:unhideWhenUsed/>
    <w:rsid w:val="00154C5A"/>
    <w:rPr>
      <w:color w:val="0000FF"/>
      <w:u w:val="single"/>
    </w:rPr>
  </w:style>
  <w:style w:type="paragraph" w:styleId="NormalWeb">
    <w:name w:val="Normal (Web)"/>
    <w:basedOn w:val="Normal"/>
    <w:uiPriority w:val="99"/>
    <w:semiHidden/>
    <w:unhideWhenUsed/>
    <w:rsid w:val="00154C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back">
    <w:name w:val="indent_back"/>
    <w:basedOn w:val="Normal"/>
    <w:rsid w:val="00154C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4C5A"/>
    <w:rPr>
      <w:b/>
      <w:bCs/>
    </w:rPr>
  </w:style>
  <w:style w:type="paragraph" w:customStyle="1" w:styleId="center">
    <w:name w:val="center"/>
    <w:basedOn w:val="Normal"/>
    <w:rsid w:val="00154C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2648">
      <w:bodyDiv w:val="1"/>
      <w:marLeft w:val="0"/>
      <w:marRight w:val="0"/>
      <w:marTop w:val="0"/>
      <w:marBottom w:val="0"/>
      <w:divBdr>
        <w:top w:val="none" w:sz="0" w:space="0" w:color="auto"/>
        <w:left w:val="none" w:sz="0" w:space="0" w:color="auto"/>
        <w:bottom w:val="none" w:sz="0" w:space="0" w:color="auto"/>
        <w:right w:val="none" w:sz="0" w:space="0" w:color="auto"/>
      </w:divBdr>
      <w:divsChild>
        <w:div w:id="481586887">
          <w:marLeft w:val="375"/>
          <w:marRight w:val="0"/>
          <w:marTop w:val="0"/>
          <w:marBottom w:val="0"/>
          <w:divBdr>
            <w:top w:val="none" w:sz="0" w:space="0" w:color="auto"/>
            <w:left w:val="none" w:sz="0" w:space="0" w:color="auto"/>
            <w:bottom w:val="none" w:sz="0" w:space="0" w:color="auto"/>
            <w:right w:val="none" w:sz="0" w:space="0" w:color="auto"/>
          </w:divBdr>
          <w:divsChild>
            <w:div w:id="840698061">
              <w:marLeft w:val="0"/>
              <w:marRight w:val="0"/>
              <w:marTop w:val="0"/>
              <w:marBottom w:val="0"/>
              <w:divBdr>
                <w:top w:val="none" w:sz="0" w:space="0" w:color="auto"/>
                <w:left w:val="none" w:sz="0" w:space="0" w:color="auto"/>
                <w:bottom w:val="none" w:sz="0" w:space="0" w:color="auto"/>
                <w:right w:val="none" w:sz="0" w:space="0" w:color="auto"/>
              </w:divBdr>
              <w:divsChild>
                <w:div w:id="13382758">
                  <w:marLeft w:val="0"/>
                  <w:marRight w:val="0"/>
                  <w:marTop w:val="0"/>
                  <w:marBottom w:val="300"/>
                  <w:divBdr>
                    <w:top w:val="none" w:sz="0" w:space="0" w:color="auto"/>
                    <w:left w:val="none" w:sz="0" w:space="0" w:color="auto"/>
                    <w:bottom w:val="none" w:sz="0" w:space="0" w:color="auto"/>
                    <w:right w:val="none" w:sz="0" w:space="0" w:color="auto"/>
                  </w:divBdr>
                  <w:divsChild>
                    <w:div w:id="1168980746">
                      <w:marLeft w:val="0"/>
                      <w:marRight w:val="0"/>
                      <w:marTop w:val="0"/>
                      <w:marBottom w:val="0"/>
                      <w:divBdr>
                        <w:top w:val="none" w:sz="0" w:space="0" w:color="auto"/>
                        <w:left w:val="none" w:sz="0" w:space="0" w:color="auto"/>
                        <w:bottom w:val="none" w:sz="0" w:space="0" w:color="auto"/>
                        <w:right w:val="none" w:sz="0" w:space="0" w:color="auto"/>
                      </w:divBdr>
                      <w:divsChild>
                        <w:div w:id="1372149384">
                          <w:marLeft w:val="0"/>
                          <w:marRight w:val="0"/>
                          <w:marTop w:val="0"/>
                          <w:marBottom w:val="0"/>
                          <w:divBdr>
                            <w:top w:val="none" w:sz="0" w:space="0" w:color="auto"/>
                            <w:left w:val="none" w:sz="0" w:space="0" w:color="auto"/>
                            <w:bottom w:val="none" w:sz="0" w:space="0" w:color="auto"/>
                            <w:right w:val="none" w:sz="0" w:space="0" w:color="auto"/>
                          </w:divBdr>
                          <w:divsChild>
                            <w:div w:id="637490549">
                              <w:marLeft w:val="0"/>
                              <w:marRight w:val="0"/>
                              <w:marTop w:val="300"/>
                              <w:marBottom w:val="300"/>
                              <w:divBdr>
                                <w:top w:val="none" w:sz="0" w:space="0" w:color="auto"/>
                                <w:left w:val="none" w:sz="0" w:space="0" w:color="auto"/>
                                <w:bottom w:val="none" w:sz="0" w:space="0" w:color="auto"/>
                                <w:right w:val="none" w:sz="0" w:space="0" w:color="auto"/>
                              </w:divBdr>
                              <w:divsChild>
                                <w:div w:id="1618023296">
                                  <w:marLeft w:val="0"/>
                                  <w:marRight w:val="0"/>
                                  <w:marTop w:val="10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93486">
          <w:marLeft w:val="0"/>
          <w:marRight w:val="0"/>
          <w:marTop w:val="0"/>
          <w:marBottom w:val="0"/>
          <w:divBdr>
            <w:top w:val="none" w:sz="0" w:space="0" w:color="auto"/>
            <w:left w:val="none" w:sz="0" w:space="0" w:color="auto"/>
            <w:bottom w:val="none" w:sz="0" w:space="0" w:color="auto"/>
            <w:right w:val="none" w:sz="0" w:space="0" w:color="auto"/>
          </w:divBdr>
        </w:div>
      </w:divsChild>
    </w:div>
    <w:div w:id="1505165848">
      <w:bodyDiv w:val="1"/>
      <w:marLeft w:val="0"/>
      <w:marRight w:val="0"/>
      <w:marTop w:val="0"/>
      <w:marBottom w:val="0"/>
      <w:divBdr>
        <w:top w:val="none" w:sz="0" w:space="0" w:color="auto"/>
        <w:left w:val="none" w:sz="0" w:space="0" w:color="auto"/>
        <w:bottom w:val="none" w:sz="0" w:space="0" w:color="auto"/>
        <w:right w:val="none" w:sz="0" w:space="0" w:color="auto"/>
      </w:divBdr>
      <w:divsChild>
        <w:div w:id="129439055">
          <w:marLeft w:val="375"/>
          <w:marRight w:val="0"/>
          <w:marTop w:val="0"/>
          <w:marBottom w:val="0"/>
          <w:divBdr>
            <w:top w:val="none" w:sz="0" w:space="0" w:color="auto"/>
            <w:left w:val="none" w:sz="0" w:space="0" w:color="auto"/>
            <w:bottom w:val="none" w:sz="0" w:space="0" w:color="auto"/>
            <w:right w:val="none" w:sz="0" w:space="0" w:color="auto"/>
          </w:divBdr>
          <w:divsChild>
            <w:div w:id="485166972">
              <w:marLeft w:val="0"/>
              <w:marRight w:val="0"/>
              <w:marTop w:val="0"/>
              <w:marBottom w:val="0"/>
              <w:divBdr>
                <w:top w:val="none" w:sz="0" w:space="0" w:color="auto"/>
                <w:left w:val="none" w:sz="0" w:space="0" w:color="auto"/>
                <w:bottom w:val="none" w:sz="0" w:space="0" w:color="auto"/>
                <w:right w:val="none" w:sz="0" w:space="0" w:color="auto"/>
              </w:divBdr>
              <w:divsChild>
                <w:div w:id="251207596">
                  <w:marLeft w:val="0"/>
                  <w:marRight w:val="0"/>
                  <w:marTop w:val="0"/>
                  <w:marBottom w:val="300"/>
                  <w:divBdr>
                    <w:top w:val="none" w:sz="0" w:space="0" w:color="auto"/>
                    <w:left w:val="none" w:sz="0" w:space="0" w:color="auto"/>
                    <w:bottom w:val="none" w:sz="0" w:space="0" w:color="auto"/>
                    <w:right w:val="none" w:sz="0" w:space="0" w:color="auto"/>
                  </w:divBdr>
                  <w:divsChild>
                    <w:div w:id="1976132292">
                      <w:marLeft w:val="0"/>
                      <w:marRight w:val="0"/>
                      <w:marTop w:val="0"/>
                      <w:marBottom w:val="0"/>
                      <w:divBdr>
                        <w:top w:val="none" w:sz="0" w:space="0" w:color="auto"/>
                        <w:left w:val="none" w:sz="0" w:space="0" w:color="auto"/>
                        <w:bottom w:val="none" w:sz="0" w:space="0" w:color="auto"/>
                        <w:right w:val="none" w:sz="0" w:space="0" w:color="auto"/>
                      </w:divBdr>
                      <w:divsChild>
                        <w:div w:id="389378319">
                          <w:marLeft w:val="0"/>
                          <w:marRight w:val="0"/>
                          <w:marTop w:val="0"/>
                          <w:marBottom w:val="0"/>
                          <w:divBdr>
                            <w:top w:val="none" w:sz="0" w:space="0" w:color="auto"/>
                            <w:left w:val="none" w:sz="0" w:space="0" w:color="auto"/>
                            <w:bottom w:val="none" w:sz="0" w:space="0" w:color="auto"/>
                            <w:right w:val="none" w:sz="0" w:space="0" w:color="auto"/>
                          </w:divBdr>
                          <w:divsChild>
                            <w:div w:id="737944158">
                              <w:marLeft w:val="0"/>
                              <w:marRight w:val="0"/>
                              <w:marTop w:val="300"/>
                              <w:marBottom w:val="300"/>
                              <w:divBdr>
                                <w:top w:val="none" w:sz="0" w:space="0" w:color="auto"/>
                                <w:left w:val="none" w:sz="0" w:space="0" w:color="auto"/>
                                <w:bottom w:val="none" w:sz="0" w:space="0" w:color="auto"/>
                                <w:right w:val="none" w:sz="0" w:space="0" w:color="auto"/>
                              </w:divBdr>
                              <w:divsChild>
                                <w:div w:id="315382598">
                                  <w:marLeft w:val="0"/>
                                  <w:marRight w:val="0"/>
                                  <w:marTop w:val="10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86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t.go.jp/buy/coinset-online/coinset-online-sale/coin_kahei_tushin_hanbai_page168.html" TargetMode="External"/><Relationship Id="rId3" Type="http://schemas.microsoft.com/office/2007/relationships/stylesWithEffects" Target="stylesWithEffects.xml"/><Relationship Id="rId7" Type="http://schemas.openxmlformats.org/officeDocument/2006/relationships/hyperlink" Target="http://www.mint.go.jp/sale/coin_coin_topics_20120928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t.go.jp/buy/coinset-online/coinset-online-sale/coin_kahei_tushin_hanbai_pu_page168.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2015-11-06T09:34:00Z</dcterms:created>
  <dcterms:modified xsi:type="dcterms:W3CDTF">2015-11-06T10:03:00Z</dcterms:modified>
</cp:coreProperties>
</file>